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 w:cs="方正仿宋_GBK"/>
          <w:sz w:val="44"/>
          <w:szCs w:val="44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中职专业课及中职实习指导教师资格考试</w:t>
      </w:r>
    </w:p>
    <w:p>
      <w:pPr>
        <w:spacing w:line="6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面试大纲（试行）</w:t>
      </w:r>
    </w:p>
    <w:p>
      <w:pPr>
        <w:spacing w:line="400" w:lineRule="exact"/>
        <w:ind w:firstLine="520" w:firstLineChars="217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一、测试性质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面试是中等职业学校专业课、实习指导教师资格考试的有机组成部分，属于标准参照性考试。笔试科目一、二均合格者，方可报名参加面试。</w:t>
      </w:r>
    </w:p>
    <w:p>
      <w:pPr>
        <w:spacing w:line="400" w:lineRule="exact"/>
        <w:ind w:firstLine="520" w:firstLineChars="217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二、测试目标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面试主要考察申请中职教师资格人员应具备的教师基本素养、职业发展潜质、教育教学实践能力等，主要包括：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1．良好的职业认知、心理素质和思维品质；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2．仪表仪态得体，有一定的表达、交流、沟通能力；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3．具备所教专业必需的基础知识、基本技能；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4．能够恰当地运用教学方法、手段，教学环节规范，较好地达成教学目标。</w:t>
      </w:r>
    </w:p>
    <w:p>
      <w:pPr>
        <w:spacing w:line="400" w:lineRule="exact"/>
        <w:ind w:firstLine="520" w:firstLineChars="217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三、测试内容与要求</w:t>
      </w:r>
    </w:p>
    <w:p>
      <w:pPr>
        <w:spacing w:line="40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（一）职业认知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1．热爱教育事业，有较强的从教愿望，正确认识、理解教师的职业特征，遵守教师职业道德规范，能够正确认识、分析和评价教育教学实践中的师德问题。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2．关爱学生、尊重学生，公正平等地对待每一位学生，关注每一位学生的成长。</w:t>
      </w:r>
    </w:p>
    <w:p>
      <w:pPr>
        <w:spacing w:line="40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（二）心理素质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1．积极、开朗，有自信心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具有积极向上的精神，主动热情工作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具有坚定顽强的精神，不怕困难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2．有较强的情绪调节与自控能力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能够有条不紊地工作，不急不躁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能够冷静地处理问题，有应变能力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能公正地看待问题，不偏激，不固执</w:t>
      </w:r>
    </w:p>
    <w:p>
      <w:pPr>
        <w:spacing w:line="40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（三）仪表仪态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1．仪表整洁，符合教育职业和场景要求。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2．举止大方，符合教师礼仪要求。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3．肢体语言得体，符合教学内容要求。</w:t>
      </w:r>
    </w:p>
    <w:p>
      <w:pPr>
        <w:spacing w:line="40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（四）言语表达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1．语言清晰，语速适宜，表达准确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口齿清楚，讲话流利，发音标准，声音洪亮，语速适宜。</w:t>
      </w:r>
    </w:p>
    <w:p>
      <w:pPr>
        <w:spacing w:line="40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讲话中心明确，层次分明，表达完整，有感染力。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2．善于倾听、交流，有亲和力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具有较强的口头表达能力，善于倾听别人的意见，并能够较准确地表达自己的观点。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在交流中尊重对方、态度和蔼。</w:t>
      </w:r>
    </w:p>
    <w:p>
      <w:pPr>
        <w:spacing w:line="46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（五）思维品质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1．能够迅速、准确地理解和分析问题，有较强的综合分析能力。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2．能够清晰有条理地陈述问题，有较强的逻辑性。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3．能够比较全面地看待问题，思维灵活，有较好的应变能力。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4．能够提出具有创新性的解决问题的思路和方法。</w:t>
      </w:r>
    </w:p>
    <w:p>
      <w:pPr>
        <w:spacing w:line="46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（六）教学设计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1．了解课程的目标和要求，准确把握教学内容</w:t>
      </w:r>
    </w:p>
    <w:p>
      <w:pPr>
        <w:spacing w:line="460" w:lineRule="exact"/>
        <w:ind w:firstLine="760" w:firstLineChars="317"/>
        <w:rPr>
          <w:sz w:val="24"/>
        </w:rPr>
      </w:pPr>
      <w:r>
        <w:rPr>
          <w:rFonts w:hint="eastAsia"/>
          <w:sz w:val="24"/>
        </w:rPr>
        <w:t>准确把握所教的教学内容、理解本课（本单元）在教材中的地位以及与其他单元的关系。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2．根据教学内容和课程标准的要求确定教学目标、教学重点和难点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3．教学设计要体现学生的主体性，因材施教，选择合适的教学形式与方法。</w:t>
      </w:r>
    </w:p>
    <w:p>
      <w:pPr>
        <w:spacing w:line="46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（七）教学实施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1．能够有效地组织学生的学习活动，注重激发学生的学习兴趣，有与学生交流的意识。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2．能够科学准确地表达和呈现教学内容。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3．能够适当地运用板书，板书工整、美观、适量。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4．能够较好地控制教学时间和教学节奏，合理地安排教与学的时间，较好地达成教学目标。</w:t>
      </w:r>
    </w:p>
    <w:p>
      <w:pPr>
        <w:spacing w:line="46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（八）教学评价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1．在教学实施过程中注重对学生进行评价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2．能客观评价自己的教学效果</w:t>
      </w:r>
    </w:p>
    <w:p>
      <w:pPr>
        <w:spacing w:line="460" w:lineRule="exact"/>
        <w:ind w:firstLine="523" w:firstLineChars="217"/>
        <w:rPr>
          <w:sz w:val="24"/>
        </w:rPr>
      </w:pPr>
      <w:r>
        <w:rPr>
          <w:rFonts w:hint="eastAsia" w:ascii="宋体" w:hAnsi="宋体"/>
          <w:b/>
          <w:sz w:val="24"/>
        </w:rPr>
        <w:t>(九)专业知识与能力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sz w:val="24"/>
        </w:rPr>
        <w:t xml:space="preserve">1. </w:t>
      </w:r>
      <w:r>
        <w:rPr>
          <w:rFonts w:hAnsi="宋体"/>
          <w:sz w:val="24"/>
        </w:rPr>
        <w:t>了解行业特点及人才需求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sz w:val="24"/>
        </w:rPr>
        <w:t xml:space="preserve">2. </w:t>
      </w:r>
      <w:r>
        <w:rPr>
          <w:rFonts w:hAnsi="宋体"/>
          <w:sz w:val="24"/>
        </w:rPr>
        <w:t>掌握所教专业的知识体系与基本规律</w:t>
      </w:r>
    </w:p>
    <w:p>
      <w:pPr>
        <w:spacing w:line="460" w:lineRule="exact"/>
        <w:ind w:firstLine="520" w:firstLineChars="217"/>
        <w:rPr>
          <w:sz w:val="24"/>
        </w:rPr>
      </w:pPr>
      <w:r>
        <w:rPr>
          <w:sz w:val="24"/>
        </w:rPr>
        <w:t xml:space="preserve">3. </w:t>
      </w:r>
      <w:r>
        <w:rPr>
          <w:rFonts w:hAnsi="宋体"/>
          <w:sz w:val="24"/>
        </w:rPr>
        <w:t>能应用专业知识解决实际问题</w:t>
      </w:r>
    </w:p>
    <w:p>
      <w:pPr>
        <w:spacing w:line="440" w:lineRule="exact"/>
        <w:ind w:firstLine="520" w:firstLineChars="217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四、测试方法、程序</w:t>
      </w:r>
    </w:p>
    <w:p>
      <w:pPr>
        <w:spacing w:line="440" w:lineRule="exact"/>
        <w:ind w:firstLine="523" w:firstLineChars="217"/>
        <w:rPr>
          <w:b/>
          <w:sz w:val="24"/>
        </w:rPr>
      </w:pPr>
      <w:r>
        <w:rPr>
          <w:rFonts w:hint="eastAsia"/>
          <w:b/>
          <w:sz w:val="24"/>
        </w:rPr>
        <w:t>（一）基本方法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采取结构化面试和情景模拟相结合的方法，通过抽题备课、专业概述、试讲、答辩等方式进行。</w:t>
      </w:r>
    </w:p>
    <w:p>
      <w:pPr>
        <w:spacing w:line="440" w:lineRule="exact"/>
        <w:ind w:firstLine="523" w:firstLineChars="21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（二）程序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考生根据自己所报考的专业，按照重庆市教育考试院公布的《中职专业课及中职实习指导教师资格考试面试教材目录》中指定的教材准备试讲。届时，考点会为考生准备相应的教材以备考生需要时查阅。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1．考生按《准考证》规定的时间，提前30分钟到达考点。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2．根据考生报考的专业，由工作人员组织考生抽取试讲题单，确定试讲内容。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3．工作人员引导考生至备考室进行试讲备课（20分钟），不制作PPT，试讲时要有板书。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4．备课时间结束后，考生按工作人员指示，到相应考场进行面试：（时间20分钟）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（1）考生回答考官随机抽取的2个规定问题。（5分钟）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（2）考生进行讲课，要求有板书。（10分钟）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（3）考官围绕考生试讲内容</w:t>
      </w:r>
      <w:r>
        <w:rPr>
          <w:rFonts w:hint="eastAsia" w:ascii="宋体" w:hAnsi="宋体"/>
          <w:sz w:val="24"/>
        </w:rPr>
        <w:t>、</w:t>
      </w:r>
      <w:r>
        <w:rPr>
          <w:rFonts w:hint="eastAsia"/>
          <w:sz w:val="24"/>
        </w:rPr>
        <w:t>专业知识进行提问，考生回答。（5分钟）</w:t>
      </w:r>
    </w:p>
    <w:p>
      <w:pPr>
        <w:spacing w:line="440" w:lineRule="exact"/>
        <w:ind w:firstLine="520" w:firstLineChars="217"/>
        <w:rPr>
          <w:sz w:val="24"/>
        </w:rPr>
      </w:pPr>
      <w:r>
        <w:rPr>
          <w:rFonts w:hint="eastAsia"/>
          <w:sz w:val="24"/>
        </w:rPr>
        <w:t>5．考试结束，考生有序离场。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04C64"/>
    <w:rsid w:val="3A90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2020-12-02T07:12:00Z</dcterms:created>
  <dc:creator>懿韚綛</dc:creator>
  <cp:lastModifiedBy>懿韚綛</cp:lastModifiedBy>
  <dcterms:modified xsi:type="dcterms:W3CDTF">2020-12-02T07:12:44Z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