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8025" w:type="dxa"/>
        <w:tblInd w:w="0" w:type="dxa"/>
        <w:shd w:val="clear"/>
        <w:tblLayout w:type="autofit"/>
        <w:tblCellMar>
          <w:top w:w="0" w:type="dxa"/>
          <w:left w:w="0" w:type="dxa"/>
          <w:bottom w:w="0" w:type="dxa"/>
          <w:right w:w="0" w:type="dxa"/>
        </w:tblCellMar>
      </w:tblPr>
      <w:tblGrid>
        <w:gridCol w:w="717"/>
        <w:gridCol w:w="673"/>
        <w:gridCol w:w="434"/>
        <w:gridCol w:w="540"/>
        <w:gridCol w:w="1375"/>
        <w:gridCol w:w="777"/>
        <w:gridCol w:w="3509"/>
      </w:tblGrid>
      <w:tr>
        <w:tblPrEx>
          <w:tblCellMar>
            <w:top w:w="0" w:type="dxa"/>
            <w:left w:w="0" w:type="dxa"/>
            <w:bottom w:w="0" w:type="dxa"/>
            <w:right w:w="0" w:type="dxa"/>
          </w:tblCellMar>
        </w:tblPrEx>
        <w:trPr>
          <w:trHeight w:val="810" w:hRule="atLeast"/>
        </w:trPr>
        <w:tc>
          <w:tcPr>
            <w:tcW w:w="720" w:type="dxa"/>
            <w:tcBorders>
              <w:top w:val="inset" w:color="000000" w:sz="6" w:space="0"/>
              <w:left w:val="single" w:color="auto" w:sz="6" w:space="0"/>
              <w:bottom w:val="inset" w:color="000000"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岗位</w:t>
            </w:r>
          </w:p>
        </w:tc>
        <w:tc>
          <w:tcPr>
            <w:tcW w:w="675" w:type="dxa"/>
            <w:tcBorders>
              <w:top w:val="inset" w:color="000000" w:sz="6" w:space="0"/>
              <w:left w:val="nil"/>
              <w:bottom w:val="inset" w:color="000000"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类别</w:t>
            </w:r>
          </w:p>
        </w:tc>
        <w:tc>
          <w:tcPr>
            <w:tcW w:w="435" w:type="dxa"/>
            <w:tcBorders>
              <w:top w:val="inset" w:color="000000" w:sz="6" w:space="0"/>
              <w:left w:val="nil"/>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人数</w:t>
            </w:r>
          </w:p>
        </w:tc>
        <w:tc>
          <w:tcPr>
            <w:tcW w:w="540" w:type="dxa"/>
            <w:tcBorders>
              <w:top w:val="inset" w:color="000000" w:sz="6" w:space="0"/>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职责</w:t>
            </w:r>
          </w:p>
        </w:tc>
        <w:tc>
          <w:tcPr>
            <w:tcW w:w="1380" w:type="dxa"/>
            <w:tcBorders>
              <w:top w:val="inset" w:color="000000" w:sz="6" w:space="0"/>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招聘专业及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学历（学位）要求</w:t>
            </w:r>
          </w:p>
        </w:tc>
        <w:tc>
          <w:tcPr>
            <w:tcW w:w="780" w:type="dxa"/>
            <w:tcBorders>
              <w:top w:val="inset" w:color="000000" w:sz="6" w:space="0"/>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招聘范围</w:t>
            </w:r>
          </w:p>
        </w:tc>
        <w:tc>
          <w:tcPr>
            <w:tcW w:w="3525" w:type="dxa"/>
            <w:tcBorders>
              <w:top w:val="inset" w:color="000000" w:sz="6" w:space="0"/>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其他资格条件</w:t>
            </w:r>
          </w:p>
        </w:tc>
      </w:tr>
      <w:tr>
        <w:tblPrEx>
          <w:tblCellMar>
            <w:top w:w="0" w:type="dxa"/>
            <w:left w:w="0" w:type="dxa"/>
            <w:bottom w:w="0" w:type="dxa"/>
            <w:right w:w="0" w:type="dxa"/>
          </w:tblCellMar>
        </w:tblPrEx>
        <w:trPr>
          <w:trHeight w:val="3240" w:hRule="atLeast"/>
        </w:trPr>
        <w:tc>
          <w:tcPr>
            <w:tcW w:w="720" w:type="dxa"/>
            <w:tcBorders>
              <w:top w:val="nil"/>
              <w:left w:val="single" w:color="auto" w:sz="6" w:space="0"/>
              <w:bottom w:val="inset" w:color="000000"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融媒体采编紧缺人才</w:t>
            </w:r>
          </w:p>
        </w:tc>
        <w:tc>
          <w:tcPr>
            <w:tcW w:w="675" w:type="dxa"/>
            <w:tcBorders>
              <w:top w:val="nil"/>
              <w:left w:val="nil"/>
              <w:bottom w:val="inset" w:color="000000"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专技</w:t>
            </w:r>
          </w:p>
        </w:tc>
        <w:tc>
          <w:tcPr>
            <w:tcW w:w="435" w:type="dxa"/>
            <w:tcBorders>
              <w:top w:val="nil"/>
              <w:left w:val="nil"/>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5</w:t>
            </w:r>
          </w:p>
        </w:tc>
        <w:tc>
          <w:tcPr>
            <w:tcW w:w="540" w:type="dxa"/>
            <w:tcBorders>
              <w:top w:val="nil"/>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新闻策划采编工作</w:t>
            </w:r>
          </w:p>
        </w:tc>
        <w:tc>
          <w:tcPr>
            <w:tcW w:w="1380" w:type="dxa"/>
            <w:tcBorders>
              <w:top w:val="nil"/>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专业不限；大学本科及以上学历、学士及以上学位。</w:t>
            </w:r>
          </w:p>
        </w:tc>
        <w:tc>
          <w:tcPr>
            <w:tcW w:w="780" w:type="dxa"/>
            <w:tcBorders>
              <w:top w:val="nil"/>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面向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全国</w:t>
            </w:r>
          </w:p>
        </w:tc>
        <w:tc>
          <w:tcPr>
            <w:tcW w:w="3525" w:type="dxa"/>
            <w:tcBorders>
              <w:top w:val="nil"/>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同时满足以下条件：1.累计5年以上新闻媒体从业经历；2.具有新闻序列中级及以上专业技术职务任职资格，且持有国家核发的新闻记者证；3.作品获得省新闻奖一等奖及以上奖项（作品为集体获奖的，需单位出具本人参与创作的证明）；4.年龄不超过35周岁，如具有新闻序列副高及以上专业技术职务任职资格，或获得过中国新闻奖的，年龄不超过40周岁。</w:t>
            </w:r>
          </w:p>
        </w:tc>
      </w:tr>
      <w:tr>
        <w:tblPrEx>
          <w:tblCellMar>
            <w:top w:w="0" w:type="dxa"/>
            <w:left w:w="0" w:type="dxa"/>
            <w:bottom w:w="0" w:type="dxa"/>
            <w:right w:w="0" w:type="dxa"/>
          </w:tblCellMar>
        </w:tblPrEx>
        <w:trPr>
          <w:trHeight w:val="810" w:hRule="atLeast"/>
        </w:trPr>
        <w:tc>
          <w:tcPr>
            <w:tcW w:w="720" w:type="dxa"/>
            <w:tcBorders>
              <w:top w:val="nil"/>
              <w:left w:val="single" w:color="auto" w:sz="6" w:space="0"/>
              <w:bottom w:val="inset" w:color="000000"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融媒体主持人</w:t>
            </w:r>
          </w:p>
        </w:tc>
        <w:tc>
          <w:tcPr>
            <w:tcW w:w="675" w:type="dxa"/>
            <w:tcBorders>
              <w:top w:val="nil"/>
              <w:left w:val="nil"/>
              <w:bottom w:val="inset" w:color="000000"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专技</w:t>
            </w:r>
          </w:p>
        </w:tc>
        <w:tc>
          <w:tcPr>
            <w:tcW w:w="435" w:type="dxa"/>
            <w:tcBorders>
              <w:top w:val="nil"/>
              <w:left w:val="nil"/>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1</w:t>
            </w:r>
          </w:p>
        </w:tc>
        <w:tc>
          <w:tcPr>
            <w:tcW w:w="540" w:type="dxa"/>
            <w:tcBorders>
              <w:top w:val="nil"/>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节目主持</w:t>
            </w:r>
          </w:p>
        </w:tc>
        <w:tc>
          <w:tcPr>
            <w:tcW w:w="1380" w:type="dxa"/>
            <w:tcBorders>
              <w:top w:val="nil"/>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广播电视学、新闻学、传播学专业，大学本科及以上学历、学士及以上学位。</w:t>
            </w:r>
          </w:p>
        </w:tc>
        <w:tc>
          <w:tcPr>
            <w:tcW w:w="780" w:type="dxa"/>
            <w:tcBorders>
              <w:top w:val="nil"/>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面向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全国</w:t>
            </w:r>
          </w:p>
        </w:tc>
        <w:tc>
          <w:tcPr>
            <w:tcW w:w="3525" w:type="dxa"/>
            <w:tcBorders>
              <w:top w:val="nil"/>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同时满足以下条件：1.累计5年以上媒体播音主持从业经历；2.具有播音员及节目主持人序列中级及以上专业技术职务任职资格；3.主持类作品获得省级及以上奖项；4.年龄不超过35周岁，如具有播音员及节目主持人序列副高及以上专业技术职务任职资格的，年龄不超过40周岁。</w:t>
            </w:r>
          </w:p>
        </w:tc>
      </w:tr>
      <w:tr>
        <w:tblPrEx>
          <w:tblCellMar>
            <w:top w:w="0" w:type="dxa"/>
            <w:left w:w="0" w:type="dxa"/>
            <w:bottom w:w="0" w:type="dxa"/>
            <w:right w:w="0" w:type="dxa"/>
          </w:tblCellMar>
        </w:tblPrEx>
        <w:trPr>
          <w:trHeight w:val="810" w:hRule="atLeast"/>
        </w:trPr>
        <w:tc>
          <w:tcPr>
            <w:tcW w:w="720" w:type="dxa"/>
            <w:tcBorders>
              <w:top w:val="nil"/>
              <w:left w:val="single" w:color="auto" w:sz="6" w:space="0"/>
              <w:bottom w:val="inset" w:color="000000"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智库研究员</w:t>
            </w:r>
          </w:p>
        </w:tc>
        <w:tc>
          <w:tcPr>
            <w:tcW w:w="675" w:type="dxa"/>
            <w:tcBorders>
              <w:top w:val="nil"/>
              <w:left w:val="nil"/>
              <w:bottom w:val="inset" w:color="000000"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专技</w:t>
            </w:r>
          </w:p>
        </w:tc>
        <w:tc>
          <w:tcPr>
            <w:tcW w:w="435" w:type="dxa"/>
            <w:tcBorders>
              <w:top w:val="nil"/>
              <w:left w:val="nil"/>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1</w:t>
            </w:r>
          </w:p>
        </w:tc>
        <w:tc>
          <w:tcPr>
            <w:tcW w:w="540" w:type="dxa"/>
            <w:tcBorders>
              <w:top w:val="nil"/>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课题项目策划、调研及报告撰写</w:t>
            </w:r>
          </w:p>
        </w:tc>
        <w:tc>
          <w:tcPr>
            <w:tcW w:w="1380" w:type="dxa"/>
            <w:tcBorders>
              <w:top w:val="nil"/>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国民经济学、区域经济学、金融学、产业经济学、国际贸易学、数量经济学、统计学、社会学专业；研究生及以上学历、硕士及以上学位。</w:t>
            </w:r>
          </w:p>
        </w:tc>
        <w:tc>
          <w:tcPr>
            <w:tcW w:w="780" w:type="dxa"/>
            <w:tcBorders>
              <w:top w:val="nil"/>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面向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浙江省</w:t>
            </w:r>
          </w:p>
        </w:tc>
        <w:tc>
          <w:tcPr>
            <w:tcW w:w="3525" w:type="dxa"/>
            <w:tcBorders>
              <w:top w:val="nil"/>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同时满足以下条件：1.累计2年以上相关工作经验；2.具有中级及以上经济专业技术任职资格；3.具有承担区县级及以上产业发展、区域规划等课题研究项目的经验；4.年龄不超过35周岁。</w:t>
            </w:r>
          </w:p>
        </w:tc>
      </w:tr>
      <w:tr>
        <w:tblPrEx>
          <w:tblCellMar>
            <w:top w:w="0" w:type="dxa"/>
            <w:left w:w="0" w:type="dxa"/>
            <w:bottom w:w="0" w:type="dxa"/>
            <w:right w:w="0" w:type="dxa"/>
          </w:tblCellMar>
        </w:tblPrEx>
        <w:trPr>
          <w:trHeight w:val="2610" w:hRule="atLeast"/>
        </w:trPr>
        <w:tc>
          <w:tcPr>
            <w:tcW w:w="720" w:type="dxa"/>
            <w:tcBorders>
              <w:top w:val="nil"/>
              <w:left w:val="single" w:color="auto" w:sz="6" w:space="0"/>
              <w:bottom w:val="inset" w:color="000000"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合并会计</w:t>
            </w:r>
          </w:p>
        </w:tc>
        <w:tc>
          <w:tcPr>
            <w:tcW w:w="675" w:type="dxa"/>
            <w:tcBorders>
              <w:top w:val="nil"/>
              <w:left w:val="nil"/>
              <w:bottom w:val="inset" w:color="000000"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专技</w:t>
            </w:r>
          </w:p>
        </w:tc>
        <w:tc>
          <w:tcPr>
            <w:tcW w:w="435" w:type="dxa"/>
            <w:tcBorders>
              <w:top w:val="nil"/>
              <w:left w:val="nil"/>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1</w:t>
            </w:r>
          </w:p>
        </w:tc>
        <w:tc>
          <w:tcPr>
            <w:tcW w:w="540" w:type="dxa"/>
            <w:tcBorders>
              <w:top w:val="nil"/>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集团合并会计报表编制及财务分析</w:t>
            </w:r>
          </w:p>
        </w:tc>
        <w:tc>
          <w:tcPr>
            <w:tcW w:w="1380" w:type="dxa"/>
            <w:tcBorders>
              <w:top w:val="nil"/>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会计学、财务管理、金融学、投资学、金融工程、经济与金融专业；大学本科及以上学历、学士及以上学位。</w:t>
            </w:r>
          </w:p>
        </w:tc>
        <w:tc>
          <w:tcPr>
            <w:tcW w:w="780" w:type="dxa"/>
            <w:tcBorders>
              <w:top w:val="nil"/>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面向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浙江省</w:t>
            </w:r>
          </w:p>
        </w:tc>
        <w:tc>
          <w:tcPr>
            <w:tcW w:w="3525" w:type="dxa"/>
            <w:tcBorders>
              <w:top w:val="nil"/>
              <w:left w:val="single" w:color="auto" w:sz="6" w:space="0"/>
              <w:bottom w:val="inset" w:color="000000" w:sz="6" w:space="0"/>
              <w:right w:val="in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i w:val="0"/>
                <w:iCs w:val="0"/>
                <w:caps w:val="0"/>
                <w:color w:val="686868"/>
                <w:spacing w:val="0"/>
                <w:sz w:val="24"/>
                <w:szCs w:val="24"/>
                <w:bdr w:val="none" w:color="auto" w:sz="0" w:space="0"/>
              </w:rPr>
              <w:t>同时满足以下条件：1.累计5年以上会计师事务所及企业集团合并会计工作经历；2.具有中级及以上会计专业技术任职资格或取得注册会计师证书；3.年龄不超过35周岁。</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瀹嬩綋">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8524B"/>
    <w:rsid w:val="3D523916"/>
    <w:rsid w:val="65737135"/>
    <w:rsid w:val="73F7639A"/>
    <w:rsid w:val="7A185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2020-12-09T01:28:00Z</dcterms:created>
  <dc:creator>Administrator</dc:creator>
  <cp:lastModifiedBy>Administrator</cp:lastModifiedBy>
  <dcterms:modified xsi:type="dcterms:W3CDTF">2020-12-09T02:23:17Z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