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p>
    <w:tbl>
      <w:tblPr>
        <w:tblW w:w="8025" w:type="dxa"/>
        <w:tblInd w:w="0" w:type="dxa"/>
        <w:shd w:val="clear"/>
        <w:tblLayout w:type="autofit"/>
        <w:tblCellMar>
          <w:top w:w="0" w:type="dxa"/>
          <w:left w:w="0" w:type="dxa"/>
          <w:bottom w:w="0" w:type="dxa"/>
          <w:right w:w="0" w:type="dxa"/>
        </w:tblCellMar>
      </w:tblPr>
      <w:tblGrid>
        <w:gridCol w:w="717"/>
        <w:gridCol w:w="673"/>
        <w:gridCol w:w="434"/>
        <w:gridCol w:w="540"/>
        <w:gridCol w:w="1375"/>
        <w:gridCol w:w="777"/>
        <w:gridCol w:w="3509"/>
      </w:tblGrid>
      <w:tr>
        <w:tblPrEx>
          <w:tblCellMar>
            <w:top w:w="0" w:type="dxa"/>
            <w:left w:w="0" w:type="dxa"/>
            <w:bottom w:w="0" w:type="dxa"/>
            <w:right w:w="0" w:type="dxa"/>
          </w:tblCellMar>
        </w:tblPrEx>
        <w:trPr>
          <w:trHeight w:val="810" w:hRule="atLeast"/>
        </w:trPr>
        <w:tc>
          <w:tcPr>
            <w:tcW w:w="720" w:type="dxa"/>
            <w:tcBorders>
              <w:top w:val="inset" w:color="000000" w:sz="6" w:space="0"/>
              <w:left w:val="single" w:color="auto" w:sz="6" w:space="0"/>
              <w:bottom w:val="inset" w:color="000000"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微软雅黑" w:hAnsi="微软雅黑" w:eastAsia="微软雅黑" w:cs="微软雅黑"/>
                <w:color w:val="686868"/>
                <w:sz w:val="24"/>
                <w:szCs w:val="24"/>
              </w:rPr>
            </w:pPr>
            <w:r>
              <w:rPr>
                <w:rFonts w:hint="eastAsia" w:ascii="微软雅黑" w:hAnsi="微软雅黑" w:eastAsia="微软雅黑" w:cs="微软雅黑"/>
                <w:i w:val="0"/>
                <w:iCs w:val="0"/>
                <w:caps w:val="0"/>
                <w:color w:val="686868"/>
                <w:spacing w:val="0"/>
                <w:sz w:val="24"/>
                <w:szCs w:val="24"/>
                <w:bdr w:val="none" w:color="auto" w:sz="0" w:space="0"/>
              </w:rPr>
              <w:t>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i w:val="0"/>
                <w:iCs w:val="0"/>
                <w:caps w:val="0"/>
                <w:color w:val="686868"/>
                <w:spacing w:val="0"/>
                <w:sz w:val="24"/>
                <w:szCs w:val="24"/>
                <w:bdr w:val="none" w:color="auto" w:sz="0" w:space="0"/>
              </w:rPr>
              <w:t>岗位</w:t>
            </w:r>
          </w:p>
        </w:tc>
        <w:tc>
          <w:tcPr>
            <w:tcW w:w="675" w:type="dxa"/>
            <w:tcBorders>
              <w:top w:val="inset" w:color="000000" w:sz="6" w:space="0"/>
              <w:left w:val="nil"/>
              <w:bottom w:val="inset" w:color="000000"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i w:val="0"/>
                <w:iCs w:val="0"/>
                <w:caps w:val="0"/>
                <w:color w:val="686868"/>
                <w:spacing w:val="0"/>
                <w:sz w:val="24"/>
                <w:szCs w:val="24"/>
                <w:bdr w:val="none" w:color="auto" w:sz="0" w:space="0"/>
              </w:rPr>
              <w:t>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i w:val="0"/>
                <w:iCs w:val="0"/>
                <w:caps w:val="0"/>
                <w:color w:val="686868"/>
                <w:spacing w:val="0"/>
                <w:sz w:val="24"/>
                <w:szCs w:val="24"/>
                <w:bdr w:val="none" w:color="auto" w:sz="0" w:space="0"/>
              </w:rPr>
              <w:t>类别</w:t>
            </w:r>
          </w:p>
        </w:tc>
        <w:tc>
          <w:tcPr>
            <w:tcW w:w="435" w:type="dxa"/>
            <w:tcBorders>
              <w:top w:val="inset" w:color="000000" w:sz="6" w:space="0"/>
              <w:left w:val="nil"/>
              <w:bottom w:val="inset" w:color="000000" w:sz="6" w:space="0"/>
              <w:right w:val="in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i w:val="0"/>
                <w:iCs w:val="0"/>
                <w:caps w:val="0"/>
                <w:color w:val="686868"/>
                <w:spacing w:val="0"/>
                <w:sz w:val="24"/>
                <w:szCs w:val="24"/>
                <w:bdr w:val="none" w:color="auto" w:sz="0" w:space="0"/>
              </w:rPr>
              <w:t>人数</w:t>
            </w:r>
          </w:p>
        </w:tc>
        <w:tc>
          <w:tcPr>
            <w:tcW w:w="540" w:type="dxa"/>
            <w:tcBorders>
              <w:top w:val="inset" w:color="000000" w:sz="6" w:space="0"/>
              <w:left w:val="single" w:color="auto" w:sz="6" w:space="0"/>
              <w:bottom w:val="inset" w:color="000000" w:sz="6" w:space="0"/>
              <w:right w:val="in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i w:val="0"/>
                <w:iCs w:val="0"/>
                <w:caps w:val="0"/>
                <w:color w:val="686868"/>
                <w:spacing w:val="0"/>
                <w:sz w:val="24"/>
                <w:szCs w:val="24"/>
                <w:bdr w:val="none" w:color="auto" w:sz="0" w:space="0"/>
              </w:rPr>
              <w:t>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i w:val="0"/>
                <w:iCs w:val="0"/>
                <w:caps w:val="0"/>
                <w:color w:val="686868"/>
                <w:spacing w:val="0"/>
                <w:sz w:val="24"/>
                <w:szCs w:val="24"/>
                <w:bdr w:val="none" w:color="auto" w:sz="0" w:space="0"/>
              </w:rPr>
              <w:t>职责</w:t>
            </w:r>
          </w:p>
        </w:tc>
        <w:tc>
          <w:tcPr>
            <w:tcW w:w="1380" w:type="dxa"/>
            <w:tcBorders>
              <w:top w:val="inset" w:color="000000" w:sz="6" w:space="0"/>
              <w:left w:val="single" w:color="auto" w:sz="6" w:space="0"/>
              <w:bottom w:val="inset" w:color="000000" w:sz="6" w:space="0"/>
              <w:right w:val="in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i w:val="0"/>
                <w:iCs w:val="0"/>
                <w:caps w:val="0"/>
                <w:color w:val="686868"/>
                <w:spacing w:val="0"/>
                <w:sz w:val="24"/>
                <w:szCs w:val="24"/>
                <w:bdr w:val="none" w:color="auto" w:sz="0" w:space="0"/>
              </w:rPr>
              <w:t>招聘专业及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i w:val="0"/>
                <w:iCs w:val="0"/>
                <w:caps w:val="0"/>
                <w:color w:val="686868"/>
                <w:spacing w:val="0"/>
                <w:sz w:val="24"/>
                <w:szCs w:val="24"/>
                <w:bdr w:val="none" w:color="auto" w:sz="0" w:space="0"/>
              </w:rPr>
              <w:t>学历（学位）要求</w:t>
            </w:r>
          </w:p>
        </w:tc>
        <w:tc>
          <w:tcPr>
            <w:tcW w:w="780" w:type="dxa"/>
            <w:tcBorders>
              <w:top w:val="inset" w:color="000000" w:sz="6" w:space="0"/>
              <w:left w:val="single" w:color="auto" w:sz="6" w:space="0"/>
              <w:bottom w:val="inset" w:color="000000" w:sz="6" w:space="0"/>
              <w:right w:val="in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i w:val="0"/>
                <w:iCs w:val="0"/>
                <w:caps w:val="0"/>
                <w:color w:val="686868"/>
                <w:spacing w:val="0"/>
                <w:sz w:val="24"/>
                <w:szCs w:val="24"/>
                <w:bdr w:val="none" w:color="auto" w:sz="0" w:space="0"/>
              </w:rPr>
              <w:t>招聘范围</w:t>
            </w:r>
          </w:p>
        </w:tc>
        <w:tc>
          <w:tcPr>
            <w:tcW w:w="3525" w:type="dxa"/>
            <w:tcBorders>
              <w:top w:val="inset" w:color="000000" w:sz="6" w:space="0"/>
              <w:left w:val="single" w:color="auto" w:sz="6" w:space="0"/>
              <w:bottom w:val="inset" w:color="000000" w:sz="6" w:space="0"/>
              <w:right w:val="in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i w:val="0"/>
                <w:iCs w:val="0"/>
                <w:caps w:val="0"/>
                <w:color w:val="686868"/>
                <w:spacing w:val="0"/>
                <w:sz w:val="24"/>
                <w:szCs w:val="24"/>
                <w:bdr w:val="none" w:color="auto" w:sz="0" w:space="0"/>
              </w:rPr>
              <w:t>其他资格条件</w:t>
            </w:r>
          </w:p>
        </w:tc>
      </w:tr>
      <w:tr>
        <w:tblPrEx>
          <w:tblCellMar>
            <w:top w:w="0" w:type="dxa"/>
            <w:left w:w="0" w:type="dxa"/>
            <w:bottom w:w="0" w:type="dxa"/>
            <w:right w:w="0" w:type="dxa"/>
          </w:tblCellMar>
        </w:tblPrEx>
        <w:trPr>
          <w:trHeight w:val="3240" w:hRule="atLeast"/>
        </w:trPr>
        <w:tc>
          <w:tcPr>
            <w:tcW w:w="720" w:type="dxa"/>
            <w:tcBorders>
              <w:top w:val="nil"/>
              <w:left w:val="single" w:color="auto" w:sz="6" w:space="0"/>
              <w:bottom w:val="inset" w:color="000000"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i w:val="0"/>
                <w:iCs w:val="0"/>
                <w:caps w:val="0"/>
                <w:color w:val="686868"/>
                <w:spacing w:val="0"/>
                <w:sz w:val="24"/>
                <w:szCs w:val="24"/>
                <w:bdr w:val="none" w:color="auto" w:sz="0" w:space="0"/>
              </w:rPr>
              <w:t>融媒体采编紧缺人才</w:t>
            </w:r>
          </w:p>
        </w:tc>
        <w:tc>
          <w:tcPr>
            <w:tcW w:w="675" w:type="dxa"/>
            <w:tcBorders>
              <w:top w:val="nil"/>
              <w:left w:val="nil"/>
              <w:bottom w:val="inset" w:color="000000"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i w:val="0"/>
                <w:iCs w:val="0"/>
                <w:caps w:val="0"/>
                <w:color w:val="686868"/>
                <w:spacing w:val="0"/>
                <w:sz w:val="24"/>
                <w:szCs w:val="24"/>
                <w:bdr w:val="none" w:color="auto" w:sz="0" w:space="0"/>
              </w:rPr>
              <w:t>专技</w:t>
            </w:r>
          </w:p>
        </w:tc>
        <w:tc>
          <w:tcPr>
            <w:tcW w:w="435" w:type="dxa"/>
            <w:tcBorders>
              <w:top w:val="nil"/>
              <w:left w:val="nil"/>
              <w:bottom w:val="inset" w:color="000000" w:sz="6" w:space="0"/>
              <w:right w:val="in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i w:val="0"/>
                <w:iCs w:val="0"/>
                <w:caps w:val="0"/>
                <w:color w:val="686868"/>
                <w:spacing w:val="0"/>
                <w:sz w:val="24"/>
                <w:szCs w:val="24"/>
                <w:bdr w:val="none" w:color="auto" w:sz="0" w:space="0"/>
              </w:rPr>
              <w:t>5</w:t>
            </w:r>
          </w:p>
        </w:tc>
        <w:tc>
          <w:tcPr>
            <w:tcW w:w="540" w:type="dxa"/>
            <w:tcBorders>
              <w:top w:val="nil"/>
              <w:left w:val="single" w:color="auto" w:sz="6" w:space="0"/>
              <w:bottom w:val="inset" w:color="000000" w:sz="6" w:space="0"/>
              <w:right w:val="in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i w:val="0"/>
                <w:iCs w:val="0"/>
                <w:caps w:val="0"/>
                <w:color w:val="686868"/>
                <w:spacing w:val="0"/>
                <w:sz w:val="24"/>
                <w:szCs w:val="24"/>
                <w:bdr w:val="none" w:color="auto" w:sz="0" w:space="0"/>
              </w:rPr>
              <w:t>新闻策划采编工作</w:t>
            </w:r>
          </w:p>
        </w:tc>
        <w:tc>
          <w:tcPr>
            <w:tcW w:w="1380" w:type="dxa"/>
            <w:tcBorders>
              <w:top w:val="nil"/>
              <w:left w:val="single" w:color="auto" w:sz="6" w:space="0"/>
              <w:bottom w:val="inset" w:color="000000" w:sz="6" w:space="0"/>
              <w:right w:val="in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i w:val="0"/>
                <w:iCs w:val="0"/>
                <w:caps w:val="0"/>
                <w:color w:val="686868"/>
                <w:spacing w:val="0"/>
                <w:sz w:val="24"/>
                <w:szCs w:val="24"/>
                <w:bdr w:val="none" w:color="auto" w:sz="0" w:space="0"/>
              </w:rPr>
              <w:t>专业不限；大学本科及以上学历、学士及以上学位。</w:t>
            </w:r>
          </w:p>
        </w:tc>
        <w:tc>
          <w:tcPr>
            <w:tcW w:w="780" w:type="dxa"/>
            <w:tcBorders>
              <w:top w:val="nil"/>
              <w:left w:val="single" w:color="auto" w:sz="6" w:space="0"/>
              <w:bottom w:val="inset" w:color="000000" w:sz="6" w:space="0"/>
              <w:right w:val="in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i w:val="0"/>
                <w:iCs w:val="0"/>
                <w:caps w:val="0"/>
                <w:color w:val="686868"/>
                <w:spacing w:val="0"/>
                <w:sz w:val="24"/>
                <w:szCs w:val="24"/>
                <w:bdr w:val="none" w:color="auto" w:sz="0" w:space="0"/>
              </w:rPr>
              <w:t>面向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i w:val="0"/>
                <w:iCs w:val="0"/>
                <w:caps w:val="0"/>
                <w:color w:val="686868"/>
                <w:spacing w:val="0"/>
                <w:sz w:val="24"/>
                <w:szCs w:val="24"/>
                <w:bdr w:val="none" w:color="auto" w:sz="0" w:space="0"/>
              </w:rPr>
              <w:t>全国</w:t>
            </w:r>
          </w:p>
        </w:tc>
        <w:tc>
          <w:tcPr>
            <w:tcW w:w="3525" w:type="dxa"/>
            <w:tcBorders>
              <w:top w:val="nil"/>
              <w:left w:val="single" w:color="auto" w:sz="6" w:space="0"/>
              <w:bottom w:val="inset" w:color="000000" w:sz="6" w:space="0"/>
              <w:right w:val="in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i w:val="0"/>
                <w:iCs w:val="0"/>
                <w:caps w:val="0"/>
                <w:color w:val="686868"/>
                <w:spacing w:val="0"/>
                <w:sz w:val="24"/>
                <w:szCs w:val="24"/>
                <w:bdr w:val="none" w:color="auto" w:sz="0" w:space="0"/>
              </w:rPr>
              <w:t>同时满足以下条件：1.累计5年以上新闻媒体从业经历；2.具有新闻序列中级及以上专业技术职务任职资格，且持有国家核发的新闻记者证；3.作品获得省新闻奖一等奖及以上奖项（作品为集体获奖的，需单位出具本人参与创作的证明）；4.年龄不超过35周岁，如具有新闻序列副高及以上专业技术职务任职资格，或获得过中国新闻奖的，年龄不超过40周岁。</w:t>
            </w:r>
          </w:p>
        </w:tc>
      </w:tr>
      <w:tr>
        <w:tblPrEx>
          <w:tblCellMar>
            <w:top w:w="0" w:type="dxa"/>
            <w:left w:w="0" w:type="dxa"/>
            <w:bottom w:w="0" w:type="dxa"/>
            <w:right w:w="0" w:type="dxa"/>
          </w:tblCellMar>
        </w:tblPrEx>
        <w:trPr>
          <w:trHeight w:val="810" w:hRule="atLeast"/>
        </w:trPr>
        <w:tc>
          <w:tcPr>
            <w:tcW w:w="720" w:type="dxa"/>
            <w:tcBorders>
              <w:top w:val="nil"/>
              <w:left w:val="single" w:color="auto" w:sz="6" w:space="0"/>
              <w:bottom w:val="inset" w:color="000000"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i w:val="0"/>
                <w:iCs w:val="0"/>
                <w:caps w:val="0"/>
                <w:color w:val="686868"/>
                <w:spacing w:val="0"/>
                <w:sz w:val="24"/>
                <w:szCs w:val="24"/>
                <w:bdr w:val="none" w:color="auto" w:sz="0" w:space="0"/>
              </w:rPr>
              <w:t>融媒体主持人</w:t>
            </w:r>
          </w:p>
        </w:tc>
        <w:tc>
          <w:tcPr>
            <w:tcW w:w="675" w:type="dxa"/>
            <w:tcBorders>
              <w:top w:val="nil"/>
              <w:left w:val="nil"/>
              <w:bottom w:val="inset" w:color="000000"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i w:val="0"/>
                <w:iCs w:val="0"/>
                <w:caps w:val="0"/>
                <w:color w:val="686868"/>
                <w:spacing w:val="0"/>
                <w:sz w:val="24"/>
                <w:szCs w:val="24"/>
                <w:bdr w:val="none" w:color="auto" w:sz="0" w:space="0"/>
              </w:rPr>
              <w:t>专技</w:t>
            </w:r>
          </w:p>
        </w:tc>
        <w:tc>
          <w:tcPr>
            <w:tcW w:w="435" w:type="dxa"/>
            <w:tcBorders>
              <w:top w:val="nil"/>
              <w:left w:val="nil"/>
              <w:bottom w:val="inset" w:color="000000" w:sz="6" w:space="0"/>
              <w:right w:val="in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i w:val="0"/>
                <w:iCs w:val="0"/>
                <w:caps w:val="0"/>
                <w:color w:val="686868"/>
                <w:spacing w:val="0"/>
                <w:sz w:val="24"/>
                <w:szCs w:val="24"/>
                <w:bdr w:val="none" w:color="auto" w:sz="0" w:space="0"/>
              </w:rPr>
              <w:t>1</w:t>
            </w:r>
          </w:p>
        </w:tc>
        <w:tc>
          <w:tcPr>
            <w:tcW w:w="540" w:type="dxa"/>
            <w:tcBorders>
              <w:top w:val="nil"/>
              <w:left w:val="single" w:color="auto" w:sz="6" w:space="0"/>
              <w:bottom w:val="inset" w:color="000000" w:sz="6" w:space="0"/>
              <w:right w:val="in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i w:val="0"/>
                <w:iCs w:val="0"/>
                <w:caps w:val="0"/>
                <w:color w:val="686868"/>
                <w:spacing w:val="0"/>
                <w:sz w:val="24"/>
                <w:szCs w:val="24"/>
                <w:bdr w:val="none" w:color="auto" w:sz="0" w:space="0"/>
              </w:rPr>
              <w:t>节目主持</w:t>
            </w:r>
          </w:p>
        </w:tc>
        <w:tc>
          <w:tcPr>
            <w:tcW w:w="1380" w:type="dxa"/>
            <w:tcBorders>
              <w:top w:val="nil"/>
              <w:left w:val="single" w:color="auto" w:sz="6" w:space="0"/>
              <w:bottom w:val="inset" w:color="000000" w:sz="6" w:space="0"/>
              <w:right w:val="in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i w:val="0"/>
                <w:iCs w:val="0"/>
                <w:caps w:val="0"/>
                <w:color w:val="686868"/>
                <w:spacing w:val="0"/>
                <w:sz w:val="24"/>
                <w:szCs w:val="24"/>
                <w:bdr w:val="none" w:color="auto" w:sz="0" w:space="0"/>
              </w:rPr>
              <w:t>广播电视学、新闻学、传播学专业，大学本科及以上学历、学士及以上学位。</w:t>
            </w:r>
          </w:p>
        </w:tc>
        <w:tc>
          <w:tcPr>
            <w:tcW w:w="780" w:type="dxa"/>
            <w:tcBorders>
              <w:top w:val="nil"/>
              <w:left w:val="single" w:color="auto" w:sz="6" w:space="0"/>
              <w:bottom w:val="inset" w:color="000000" w:sz="6" w:space="0"/>
              <w:right w:val="in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i w:val="0"/>
                <w:iCs w:val="0"/>
                <w:caps w:val="0"/>
                <w:color w:val="686868"/>
                <w:spacing w:val="0"/>
                <w:sz w:val="24"/>
                <w:szCs w:val="24"/>
                <w:bdr w:val="none" w:color="auto" w:sz="0" w:space="0"/>
              </w:rPr>
              <w:t>面向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i w:val="0"/>
                <w:iCs w:val="0"/>
                <w:caps w:val="0"/>
                <w:color w:val="686868"/>
                <w:spacing w:val="0"/>
                <w:sz w:val="24"/>
                <w:szCs w:val="24"/>
                <w:bdr w:val="none" w:color="auto" w:sz="0" w:space="0"/>
              </w:rPr>
              <w:t>全国</w:t>
            </w:r>
          </w:p>
        </w:tc>
        <w:tc>
          <w:tcPr>
            <w:tcW w:w="3525" w:type="dxa"/>
            <w:tcBorders>
              <w:top w:val="nil"/>
              <w:left w:val="single" w:color="auto" w:sz="6" w:space="0"/>
              <w:bottom w:val="inset" w:color="000000" w:sz="6" w:space="0"/>
              <w:right w:val="in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i w:val="0"/>
                <w:iCs w:val="0"/>
                <w:caps w:val="0"/>
                <w:color w:val="686868"/>
                <w:spacing w:val="0"/>
                <w:sz w:val="24"/>
                <w:szCs w:val="24"/>
                <w:bdr w:val="none" w:color="auto" w:sz="0" w:space="0"/>
              </w:rPr>
              <w:t>同时满足以下条件：1.累计5年以上媒体播音主持从业经历；2.具有播音员及节目主持人序列中级及以上专业技术职务任职资格；3.主持类作品获得省级及以上奖项；4.年龄不超过35周岁，如具有播音员及节目主持人序列副高及以上专业技术职务任职资格的，年龄不超过40周岁。</w:t>
            </w:r>
          </w:p>
        </w:tc>
      </w:tr>
      <w:tr>
        <w:tblPrEx>
          <w:tblCellMar>
            <w:top w:w="0" w:type="dxa"/>
            <w:left w:w="0" w:type="dxa"/>
            <w:bottom w:w="0" w:type="dxa"/>
            <w:right w:w="0" w:type="dxa"/>
          </w:tblCellMar>
        </w:tblPrEx>
        <w:trPr>
          <w:trHeight w:val="810" w:hRule="atLeast"/>
        </w:trPr>
        <w:tc>
          <w:tcPr>
            <w:tcW w:w="720" w:type="dxa"/>
            <w:tcBorders>
              <w:top w:val="nil"/>
              <w:left w:val="single" w:color="auto" w:sz="6" w:space="0"/>
              <w:bottom w:val="inset" w:color="000000"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i w:val="0"/>
                <w:iCs w:val="0"/>
                <w:caps w:val="0"/>
                <w:color w:val="686868"/>
                <w:spacing w:val="0"/>
                <w:sz w:val="24"/>
                <w:szCs w:val="24"/>
                <w:bdr w:val="none" w:color="auto" w:sz="0" w:space="0"/>
              </w:rPr>
              <w:t>智库研究员</w:t>
            </w:r>
          </w:p>
        </w:tc>
        <w:tc>
          <w:tcPr>
            <w:tcW w:w="675" w:type="dxa"/>
            <w:tcBorders>
              <w:top w:val="nil"/>
              <w:left w:val="nil"/>
              <w:bottom w:val="inset" w:color="000000"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i w:val="0"/>
                <w:iCs w:val="0"/>
                <w:caps w:val="0"/>
                <w:color w:val="686868"/>
                <w:spacing w:val="0"/>
                <w:sz w:val="24"/>
                <w:szCs w:val="24"/>
                <w:bdr w:val="none" w:color="auto" w:sz="0" w:space="0"/>
              </w:rPr>
              <w:t>专技</w:t>
            </w:r>
          </w:p>
        </w:tc>
        <w:tc>
          <w:tcPr>
            <w:tcW w:w="435" w:type="dxa"/>
            <w:tcBorders>
              <w:top w:val="nil"/>
              <w:left w:val="nil"/>
              <w:bottom w:val="inset" w:color="000000" w:sz="6" w:space="0"/>
              <w:right w:val="in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i w:val="0"/>
                <w:iCs w:val="0"/>
                <w:caps w:val="0"/>
                <w:color w:val="686868"/>
                <w:spacing w:val="0"/>
                <w:sz w:val="24"/>
                <w:szCs w:val="24"/>
                <w:bdr w:val="none" w:color="auto" w:sz="0" w:space="0"/>
              </w:rPr>
              <w:t>1</w:t>
            </w:r>
          </w:p>
        </w:tc>
        <w:tc>
          <w:tcPr>
            <w:tcW w:w="540" w:type="dxa"/>
            <w:tcBorders>
              <w:top w:val="nil"/>
              <w:left w:val="single" w:color="auto" w:sz="6" w:space="0"/>
              <w:bottom w:val="inset" w:color="000000" w:sz="6" w:space="0"/>
              <w:right w:val="in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i w:val="0"/>
                <w:iCs w:val="0"/>
                <w:caps w:val="0"/>
                <w:color w:val="686868"/>
                <w:spacing w:val="0"/>
                <w:sz w:val="24"/>
                <w:szCs w:val="24"/>
                <w:bdr w:val="none" w:color="auto" w:sz="0" w:space="0"/>
              </w:rPr>
              <w:t>课题项目策划、调研及报告撰写</w:t>
            </w:r>
          </w:p>
        </w:tc>
        <w:tc>
          <w:tcPr>
            <w:tcW w:w="1380" w:type="dxa"/>
            <w:tcBorders>
              <w:top w:val="nil"/>
              <w:left w:val="single" w:color="auto" w:sz="6" w:space="0"/>
              <w:bottom w:val="inset" w:color="000000" w:sz="6" w:space="0"/>
              <w:right w:val="in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i w:val="0"/>
                <w:iCs w:val="0"/>
                <w:caps w:val="0"/>
                <w:color w:val="686868"/>
                <w:spacing w:val="0"/>
                <w:sz w:val="24"/>
                <w:szCs w:val="24"/>
                <w:bdr w:val="none" w:color="auto" w:sz="0" w:space="0"/>
              </w:rPr>
              <w:t>国民经济学、区域经济学、金融学、产业经济学、国际贸易学、数量经济学、统计学、社会学专业；研究生及以上学历、硕士及以上学位。</w:t>
            </w:r>
          </w:p>
        </w:tc>
        <w:tc>
          <w:tcPr>
            <w:tcW w:w="780" w:type="dxa"/>
            <w:tcBorders>
              <w:top w:val="nil"/>
              <w:left w:val="single" w:color="auto" w:sz="6" w:space="0"/>
              <w:bottom w:val="inset" w:color="000000" w:sz="6" w:space="0"/>
              <w:right w:val="in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i w:val="0"/>
                <w:iCs w:val="0"/>
                <w:caps w:val="0"/>
                <w:color w:val="686868"/>
                <w:spacing w:val="0"/>
                <w:sz w:val="24"/>
                <w:szCs w:val="24"/>
                <w:bdr w:val="none" w:color="auto" w:sz="0" w:space="0"/>
              </w:rPr>
              <w:t>面向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i w:val="0"/>
                <w:iCs w:val="0"/>
                <w:caps w:val="0"/>
                <w:color w:val="686868"/>
                <w:spacing w:val="0"/>
                <w:sz w:val="24"/>
                <w:szCs w:val="24"/>
                <w:bdr w:val="none" w:color="auto" w:sz="0" w:space="0"/>
              </w:rPr>
              <w:t>浙江省</w:t>
            </w:r>
          </w:p>
        </w:tc>
        <w:tc>
          <w:tcPr>
            <w:tcW w:w="3525" w:type="dxa"/>
            <w:tcBorders>
              <w:top w:val="nil"/>
              <w:left w:val="single" w:color="auto" w:sz="6" w:space="0"/>
              <w:bottom w:val="inset" w:color="000000" w:sz="6" w:space="0"/>
              <w:right w:val="in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i w:val="0"/>
                <w:iCs w:val="0"/>
                <w:caps w:val="0"/>
                <w:color w:val="686868"/>
                <w:spacing w:val="0"/>
                <w:sz w:val="24"/>
                <w:szCs w:val="24"/>
                <w:bdr w:val="none" w:color="auto" w:sz="0" w:space="0"/>
              </w:rPr>
              <w:t>同时满足以下条件：1.累计2年以上相关工作经验；2.具有中级及以上经济专业技术任职资格；3.具有承担区县级及以上产业发展、区域规划等课题研究项目的经验；4.年龄不超过35周岁。</w:t>
            </w:r>
          </w:p>
        </w:tc>
      </w:tr>
      <w:tr>
        <w:tblPrEx>
          <w:tblCellMar>
            <w:top w:w="0" w:type="dxa"/>
            <w:left w:w="0" w:type="dxa"/>
            <w:bottom w:w="0" w:type="dxa"/>
            <w:right w:w="0" w:type="dxa"/>
          </w:tblCellMar>
        </w:tblPrEx>
        <w:trPr>
          <w:trHeight w:val="2610" w:hRule="atLeast"/>
        </w:trPr>
        <w:tc>
          <w:tcPr>
            <w:tcW w:w="720" w:type="dxa"/>
            <w:tcBorders>
              <w:top w:val="nil"/>
              <w:left w:val="single" w:color="auto" w:sz="6" w:space="0"/>
              <w:bottom w:val="inset" w:color="000000"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i w:val="0"/>
                <w:iCs w:val="0"/>
                <w:caps w:val="0"/>
                <w:color w:val="686868"/>
                <w:spacing w:val="0"/>
                <w:sz w:val="24"/>
                <w:szCs w:val="24"/>
                <w:bdr w:val="none" w:color="auto" w:sz="0" w:space="0"/>
              </w:rPr>
              <w:t>合并会计</w:t>
            </w:r>
          </w:p>
        </w:tc>
        <w:tc>
          <w:tcPr>
            <w:tcW w:w="675" w:type="dxa"/>
            <w:tcBorders>
              <w:top w:val="nil"/>
              <w:left w:val="nil"/>
              <w:bottom w:val="inset" w:color="000000"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i w:val="0"/>
                <w:iCs w:val="0"/>
                <w:caps w:val="0"/>
                <w:color w:val="686868"/>
                <w:spacing w:val="0"/>
                <w:sz w:val="24"/>
                <w:szCs w:val="24"/>
                <w:bdr w:val="none" w:color="auto" w:sz="0" w:space="0"/>
              </w:rPr>
              <w:t>专技</w:t>
            </w:r>
          </w:p>
        </w:tc>
        <w:tc>
          <w:tcPr>
            <w:tcW w:w="435" w:type="dxa"/>
            <w:tcBorders>
              <w:top w:val="nil"/>
              <w:left w:val="nil"/>
              <w:bottom w:val="inset" w:color="000000" w:sz="6" w:space="0"/>
              <w:right w:val="in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i w:val="0"/>
                <w:iCs w:val="0"/>
                <w:caps w:val="0"/>
                <w:color w:val="686868"/>
                <w:spacing w:val="0"/>
                <w:sz w:val="24"/>
                <w:szCs w:val="24"/>
                <w:bdr w:val="none" w:color="auto" w:sz="0" w:space="0"/>
              </w:rPr>
              <w:t>1</w:t>
            </w:r>
          </w:p>
        </w:tc>
        <w:tc>
          <w:tcPr>
            <w:tcW w:w="540" w:type="dxa"/>
            <w:tcBorders>
              <w:top w:val="nil"/>
              <w:left w:val="single" w:color="auto" w:sz="6" w:space="0"/>
              <w:bottom w:val="inset" w:color="000000" w:sz="6" w:space="0"/>
              <w:right w:val="in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i w:val="0"/>
                <w:iCs w:val="0"/>
                <w:caps w:val="0"/>
                <w:color w:val="686868"/>
                <w:spacing w:val="0"/>
                <w:sz w:val="24"/>
                <w:szCs w:val="24"/>
                <w:bdr w:val="none" w:color="auto" w:sz="0" w:space="0"/>
              </w:rPr>
              <w:t>集团合并会计报表编制及财务分析</w:t>
            </w:r>
          </w:p>
        </w:tc>
        <w:tc>
          <w:tcPr>
            <w:tcW w:w="1380" w:type="dxa"/>
            <w:tcBorders>
              <w:top w:val="nil"/>
              <w:left w:val="single" w:color="auto" w:sz="6" w:space="0"/>
              <w:bottom w:val="inset" w:color="000000" w:sz="6" w:space="0"/>
              <w:right w:val="in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i w:val="0"/>
                <w:iCs w:val="0"/>
                <w:caps w:val="0"/>
                <w:color w:val="686868"/>
                <w:spacing w:val="0"/>
                <w:sz w:val="24"/>
                <w:szCs w:val="24"/>
                <w:bdr w:val="none" w:color="auto" w:sz="0" w:space="0"/>
              </w:rPr>
              <w:t>会计学、财务管理、金融学、投资学、金融工程、经济与金融专业；大学本科及以上学历、学士及以上学位。</w:t>
            </w:r>
          </w:p>
        </w:tc>
        <w:tc>
          <w:tcPr>
            <w:tcW w:w="780" w:type="dxa"/>
            <w:tcBorders>
              <w:top w:val="nil"/>
              <w:left w:val="single" w:color="auto" w:sz="6" w:space="0"/>
              <w:bottom w:val="inset" w:color="000000" w:sz="6" w:space="0"/>
              <w:right w:val="in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i w:val="0"/>
                <w:iCs w:val="0"/>
                <w:caps w:val="0"/>
                <w:color w:val="686868"/>
                <w:spacing w:val="0"/>
                <w:sz w:val="24"/>
                <w:szCs w:val="24"/>
                <w:bdr w:val="none" w:color="auto" w:sz="0" w:space="0"/>
              </w:rPr>
              <w:t>面向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i w:val="0"/>
                <w:iCs w:val="0"/>
                <w:caps w:val="0"/>
                <w:color w:val="686868"/>
                <w:spacing w:val="0"/>
                <w:sz w:val="24"/>
                <w:szCs w:val="24"/>
                <w:bdr w:val="none" w:color="auto" w:sz="0" w:space="0"/>
              </w:rPr>
              <w:t>浙江省</w:t>
            </w:r>
          </w:p>
        </w:tc>
        <w:tc>
          <w:tcPr>
            <w:tcW w:w="3525" w:type="dxa"/>
            <w:tcBorders>
              <w:top w:val="nil"/>
              <w:left w:val="single" w:color="auto" w:sz="6" w:space="0"/>
              <w:bottom w:val="inset" w:color="000000" w:sz="6" w:space="0"/>
              <w:right w:val="in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i w:val="0"/>
                <w:iCs w:val="0"/>
                <w:caps w:val="0"/>
                <w:color w:val="686868"/>
                <w:spacing w:val="0"/>
                <w:sz w:val="24"/>
                <w:szCs w:val="24"/>
                <w:bdr w:val="none" w:color="auto" w:sz="0" w:space="0"/>
              </w:rPr>
              <w:t>同时满足以下条件：1.累计5年以上会计师事务所及企业集团合并会计工作经历；2.具有中级及以上会计专业技术任职资格或取得注册会计师证书；3.年龄不超过35周岁。</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瀹嬩綋">
    <w:altName w:val="GENISO"/>
    <w:panose1 w:val="00000000000000000000"/>
    <w:charset w:val="00"/>
    <w:family w:val="auto"/>
    <w:pitch w:val="default"/>
    <w:sig w:usb0="00000000" w:usb1="00000000" w:usb2="00000000" w:usb3="00000000" w:csb0="00000000" w:csb1="00000000"/>
  </w:font>
  <w:font w:name="GENISO">
    <w:panose1 w:val="02000400000000000000"/>
    <w:charset w:val="00"/>
    <w:family w:val="auto"/>
    <w:pitch w:val="default"/>
    <w:sig w:usb0="00000003" w:usb1="00000000" w:usb2="0000004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18524B"/>
    <w:rsid w:val="3D523916"/>
    <w:rsid w:val="65737135"/>
    <w:rsid w:val="73F7639A"/>
    <w:rsid w:val="7A185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2020-12-09T01:28:00Z</dcterms:created>
  <dc:creator>Administrator</dc:creator>
  <cp:lastModifiedBy>Administrator</cp:lastModifiedBy>
  <dcterms:modified xsi:type="dcterms:W3CDTF">2020-12-09T02:23:17Z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