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089"/>
        <w:gridCol w:w="931"/>
        <w:gridCol w:w="1753"/>
        <w:gridCol w:w="393"/>
        <w:gridCol w:w="393"/>
        <w:gridCol w:w="393"/>
        <w:gridCol w:w="393"/>
        <w:gridCol w:w="2437"/>
      </w:tblGrid>
      <w:tr w:rsidR="00F176C6" w:rsidRPr="00F176C6" w:rsidTr="00F176C6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科室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岗位</w:t>
            </w:r>
          </w:p>
        </w:tc>
        <w:tc>
          <w:tcPr>
            <w:tcW w:w="21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专业</w:t>
            </w:r>
          </w:p>
        </w:tc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13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学历要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求人数</w:t>
            </w:r>
          </w:p>
        </w:tc>
        <w:tc>
          <w:tcPr>
            <w:tcW w:w="30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备注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专职科研，自带课题。方向：神经病学。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有住培结业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证。熟悉神经重症技术（包括脑电图及脑血流监护）或神经变性疾病方向。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人，熟练掌握脑电图，从事神经电生理工作。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人，掌握脑电图及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CTD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的电生理医师或技师。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心血管内科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内科学（心血管内科专业）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科研型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人；临床型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内科学（心血管内科专业）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临床型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内科学（心血管内科专业）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影像医学与核医学（超声专业）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人，心血管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超声专业。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人，超声专业。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内科学（消化内科专业）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科研能力较强的博士或副主任以上医师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内科学（消化内科专业）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科研能力较强的硕士或主治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以上以上</w:t>
            </w:r>
            <w:proofErr w:type="gramEnd"/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呼吸与危重症医学科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内科学（呼吸内科专业）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基础临床研究，呼吸研究所工作。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内科学（呼吸内科专业）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临床与科研均优。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本科毕业，负责气管镜室的工作。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人：中医内科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人，针灸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中医学（康复专业、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中医针推专业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康复专业、中医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针推专业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各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6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康复医学科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硕士：康复专业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本科：康复专业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规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培毕业生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康复治疗专业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6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血液淋巴瘤科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内科学（血液内科专业）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人，硕博倾向骨髓移植专业。</w:t>
            </w:r>
          </w:p>
        </w:tc>
      </w:tr>
      <w:tr w:rsidR="00F176C6" w:rsidRPr="00F176C6" w:rsidTr="00F176C6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全科医学科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内科学（全科医学或全科方向）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肾内科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内科学（肾内科）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硕士及以上</w:t>
            </w:r>
          </w:p>
        </w:tc>
      </w:tr>
      <w:tr w:rsidR="00F176C6" w:rsidRPr="00F176C6" w:rsidTr="00F176C6">
        <w:trPr>
          <w:trHeight w:val="13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风湿科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内科学（风湿科专业）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在专科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SCI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期刊发表相关学术论著，科研能力强，有主持国家自然基金的优先。</w:t>
            </w:r>
          </w:p>
        </w:tc>
      </w:tr>
      <w:tr w:rsidR="00F176C6" w:rsidRPr="00F176C6" w:rsidTr="00F176C6">
        <w:trPr>
          <w:trHeight w:val="24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外科学（神经外科专业）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神经介入专业：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人，神经介入，能独立开展脑血管造影，简单动脉瘤栓塞，开颅动脉夹闭术，硕士以上学历，博士优先。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功能神经外科专业：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人，熟悉癫痫、帕金森等疾病的治疗，硕士以上学历，博士优先。</w:t>
            </w:r>
          </w:p>
        </w:tc>
      </w:tr>
      <w:tr w:rsidR="00F176C6" w:rsidRPr="00F176C6" w:rsidTr="00F176C6">
        <w:trPr>
          <w:trHeight w:val="114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外科学（胃肠外科方向；肝胆胰脾方向）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人，普外科专业，肝胆、胃肠各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人，普外科专业，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肝胆、胃肠各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12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外科学（泌尿外科专业）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人，要求以第一作者发表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SCI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文章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篇以上。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人，要求以第一作者发表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SCI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文章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篇以上。</w:t>
            </w:r>
          </w:p>
        </w:tc>
      </w:tr>
      <w:tr w:rsidR="00F176C6" w:rsidRPr="00F176C6" w:rsidTr="00F176C6">
        <w:trPr>
          <w:trHeight w:val="18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骨科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外科学（小儿骨科专业方向；关节或运动医学专业方向；骨关节足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踝专业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方向；骨肿瘤专业方向；脊柱方向）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人，骨肿瘤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人，关节或运动医学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人，脊柱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(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科研方向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)1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人，小儿骨科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人，足踝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6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眼科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耳鼻咽喉科学专业（鼻内镜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鼻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颅底肿瘤手术方面）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医疗博士：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人，耳显微外科（人工耳蜗）或外镜鼻颅底外科专业优先。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医疗硕士：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人，耳显微外科（人工耳蜗）或外镜鼻颅底外科专业优先。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人，做电子鼻咽喉镜及听力检查。</w:t>
            </w: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麻醉学专业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2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疼痛科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麻醉专业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硕士：麻醉专业（疼痛方向）毕业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本科：麻醉专业毕业，完成规范化培训</w:t>
            </w: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乳腺科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外科学（乳腺外科专业）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11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小儿外科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儿外科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副高以上专科职称人员，可独立带组完成小儿外科临床日常手术及平常诊疗工作者优先。</w:t>
            </w:r>
          </w:p>
        </w:tc>
      </w:tr>
      <w:tr w:rsidR="00F176C6" w:rsidRPr="00F176C6" w:rsidTr="00F176C6">
        <w:trPr>
          <w:trHeight w:val="111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烧伤整形科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外科学（烧伤整形专业）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11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口腔颌面外科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口腔颌面外科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78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手外科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骨科专业</w:t>
            </w:r>
          </w:p>
        </w:tc>
      </w:tr>
      <w:tr w:rsidR="00F176C6" w:rsidRPr="00F176C6" w:rsidTr="00F176C6">
        <w:trPr>
          <w:trHeight w:val="6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肛肠科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肛肠外科专业</w:t>
            </w:r>
          </w:p>
        </w:tc>
      </w:tr>
      <w:tr w:rsidR="00F176C6" w:rsidRPr="00F176C6" w:rsidTr="00F176C6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硕士及以上</w:t>
            </w:r>
          </w:p>
        </w:tc>
      </w:tr>
      <w:tr w:rsidR="00F176C6" w:rsidRPr="00F176C6" w:rsidTr="00F176C6">
        <w:trPr>
          <w:trHeight w:val="15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儿科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人，不限专业，协助学科开展科研工作，可脱产。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人，儿科重症医学专业优先考虑。</w:t>
            </w:r>
          </w:p>
        </w:tc>
      </w:tr>
      <w:tr w:rsidR="00F176C6" w:rsidRPr="00F176C6" w:rsidTr="00F176C6">
        <w:trPr>
          <w:trHeight w:val="9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肿瘤内科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博士：科研型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人，以基础研究为主（实验室工作）。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硕士：临床型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</w:t>
            </w:r>
          </w:p>
        </w:tc>
      </w:tr>
      <w:tr w:rsidR="00F176C6" w:rsidRPr="00F176C6" w:rsidTr="00F176C6">
        <w:trPr>
          <w:trHeight w:val="198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肿瘤放疗科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放射治疗学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博士、副高以上：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人，肿瘤放射治疗专业；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博士：应届毕业生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人，肿瘤学专业；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3.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硕士：应届毕业生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人（每病区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人），肿瘤放射治疗专业；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29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肿瘤放疗科（放疗中心）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影像学或影像技术专业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物理师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生物医学工程或医学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物理学专业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2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介入科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医学影像学与核医学（介入方向）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放射医学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名，有介入治疗临床经验。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硕士：临床型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名（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规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培毕业），科研型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名。</w:t>
            </w:r>
          </w:p>
        </w:tc>
      </w:tr>
      <w:tr w:rsidR="00F176C6" w:rsidRPr="00F176C6" w:rsidTr="00F176C6">
        <w:trPr>
          <w:trHeight w:val="15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门诊口腔科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口腔临床医学（口腔正畸方向，牙体牙髓方向，儿童口腔方向）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硕士：口腔正畸方向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人，牙体牙髓方向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人，儿童口腔方向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本科：已完成住院医师规范化培训。</w:t>
            </w:r>
          </w:p>
        </w:tc>
      </w:tr>
      <w:tr w:rsidR="00F176C6" w:rsidRPr="00F176C6" w:rsidTr="00F176C6">
        <w:trPr>
          <w:trHeight w:val="81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皮肤性病学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8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重症医学科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ICU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内科学、危重病医学、基础医学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人，科研型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人，在呼吸和重症医学研究所工作。临床型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78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急诊科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ICU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危重病医学、血管外科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人，重症专业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人，血管外科（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ECMO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技术）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108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35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急诊医学、危重病医学、神经外科、呼吸内科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人，急诊医学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人，神经外科专业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ICU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专业，呼吸内科专业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13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健康管理中心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内科学、外科学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总检医师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名，内科副主任医师，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具有总检书写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经验及职业病诊断医师资格证书。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外科医师：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名，初级以上职称。</w:t>
            </w:r>
          </w:p>
        </w:tc>
      </w:tr>
      <w:tr w:rsidR="00F176C6" w:rsidRPr="00F176C6" w:rsidTr="00F176C6">
        <w:trPr>
          <w:trHeight w:val="9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临床营养科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临床医学、营养相关专业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名，临床或营养相关专业，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规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培毕业。有一定的科研能力，博士优先。</w:t>
            </w: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医学影像学与核医学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8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医学影像学与核医学（超声方向）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人，超声专业。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人，超声专业。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3.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人，具有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规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培结业证。</w:t>
            </w:r>
          </w:p>
        </w:tc>
      </w:tr>
      <w:tr w:rsidR="00F176C6" w:rsidRPr="00F176C6" w:rsidTr="00F176C6">
        <w:trPr>
          <w:trHeight w:val="13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核医学科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医学影像学与核医学、生物医学工程或医学物理学专业等相关专业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化学师：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人，博士或副高职称以上。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放射物理师：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人，中级或以上职称。</w:t>
            </w:r>
          </w:p>
        </w:tc>
      </w:tr>
      <w:tr w:rsidR="00F176C6" w:rsidRPr="00F176C6" w:rsidTr="00F176C6">
        <w:trPr>
          <w:trHeight w:val="23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医学检验、分子诊断学、病原微生物宏基因检测方向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人；科研岗位，分子诊断学专业，病原微生物宏基因检测方向。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人；科研岗位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人，分子诊断学专业，有国家青年基金申报经验；血液学专业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人，血栓与止血方向。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 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3.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人。</w:t>
            </w:r>
          </w:p>
        </w:tc>
      </w:tr>
      <w:tr w:rsidR="00F176C6" w:rsidRPr="00F176C6" w:rsidTr="00F176C6">
        <w:trPr>
          <w:trHeight w:val="28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技师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医疗：博士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人，病理学专业，有执业医师资格证优先。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医技：博士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人，硕士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人，分子生物学、生物化学、分子遗传学等相关专业。技术员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人，本科以上学历，医学检验或病理技术相关技术专业毕业生。</w:t>
            </w:r>
          </w:p>
        </w:tc>
      </w:tr>
      <w:tr w:rsidR="00F176C6" w:rsidRPr="00F176C6" w:rsidTr="00F176C6">
        <w:trPr>
          <w:trHeight w:val="13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药师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临床医学、药物化学、药物分析、药剂学或物理学专业。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人，临床医学、药物化学、药物分析、药剂学或物理学专业。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硕士：临床药学科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人，药物分析专业。</w:t>
            </w:r>
          </w:p>
        </w:tc>
      </w:tr>
      <w:tr w:rsidR="00F176C6" w:rsidRPr="00F176C6" w:rsidTr="00F176C6">
        <w:trPr>
          <w:trHeight w:val="13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药理学、药学、临床药学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10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硕士：药剂科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人，药理学专业。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本科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10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人，药学或临床药学专业。</w:t>
            </w:r>
          </w:p>
        </w:tc>
      </w:tr>
      <w:tr w:rsidR="00F176C6" w:rsidRPr="00F176C6" w:rsidTr="00F176C6">
        <w:trPr>
          <w:trHeight w:val="22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45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中心实验室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分子生物学、免疫学、生物技术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博士：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人，具有博士学位的正、副高优先。专业为分子生物学、免疫学、生物技术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科学。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br/>
              <w:t>2.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硕士：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人，专业为分子生物学、免疫学、生物技术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科学。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46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I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期临床试验中心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主要研究员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流行病学、统计学、临床药理学、药物分析等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1.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主要研究员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:1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人，博士，流行病学、统计学、临床药理学、药物分析等方向，熟悉各类临床试验方案设计及数据统计。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全科医学、流行病学、统计学等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研究医生：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人，硕士，全科医学、流行病学、统计学等方向，熟悉各类临床试验方案设计及质量控制。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临床药理学、药物分析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研究药师：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人，硕士，临床药理学、药物分析方向，具有初级药师证书，熟悉临床试验管理及质量管理。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研究护士：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人，本科，有临床试验经验优先。</w:t>
            </w: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护理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30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8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发展与运营管理部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经济、人力资源、卫生管理、医院管理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08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49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党办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中文系汉语言文学、哲学、政治学、马克思主义理论等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294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纪检监察室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哲学、法学、文学、行政管理、会计等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中共党员；年龄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30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岁以下；哲学、法学、文学、行政管理、会计等相关专业硕士研究生（或以上）学历（特别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优秀可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放宽至本科）；了解党内规章制度，熟悉党建、纪检监察业务，有较强的组织协调，调研分析及文字写作能力；有医疗行业、高校或政府部门等纪检监察工作经验者优先</w:t>
            </w:r>
          </w:p>
        </w:tc>
      </w:tr>
      <w:tr w:rsidR="00F176C6" w:rsidRPr="00F176C6" w:rsidTr="00F176C6">
        <w:trPr>
          <w:trHeight w:val="96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人事科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人力资源管理或相关专业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3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会计、审计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38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岁以下，会计、审计专业，</w:t>
            </w: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应界毕业生</w:t>
            </w:r>
            <w:proofErr w:type="gramEnd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要求硕士及以上；具备医院工作经验和中级以上职称的要求本科及以上。</w:t>
            </w:r>
          </w:p>
        </w:tc>
      </w:tr>
      <w:tr w:rsidR="00F176C6" w:rsidRPr="00F176C6" w:rsidTr="00F176C6">
        <w:trPr>
          <w:trHeight w:val="84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预防保健科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预防医学专业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10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设备科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职员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医用耗材的精细化管理，本科以上学历，中级职称医师。</w:t>
            </w:r>
          </w:p>
        </w:tc>
      </w:tr>
      <w:tr w:rsidR="00F176C6" w:rsidRPr="00F176C6" w:rsidTr="00F176C6">
        <w:trPr>
          <w:trHeight w:val="15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55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数据库工程师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计算机专业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具备数据库管理的技术和经验且具备计算机职业技术资格的人员；或数据库专业成绩优秀的应届毕业生。有工作经验者优先。</w:t>
            </w:r>
          </w:p>
        </w:tc>
      </w:tr>
      <w:tr w:rsidR="00F176C6" w:rsidRPr="00F176C6" w:rsidTr="00F176C6">
        <w:trPr>
          <w:trHeight w:val="13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保卫科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治安交通管理员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管理相关专业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对医院治安、危化品管理等相关内容熟悉，具有一定保卫管理经验。</w:t>
            </w:r>
          </w:p>
        </w:tc>
      </w:tr>
      <w:tr w:rsidR="00F176C6" w:rsidRPr="00F176C6" w:rsidTr="00F176C6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57</w:t>
            </w:r>
          </w:p>
        </w:tc>
        <w:tc>
          <w:tcPr>
            <w:tcW w:w="13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proofErr w:type="gramStart"/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院感办</w:t>
            </w:r>
            <w:proofErr w:type="gramEnd"/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医生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具有临床经验中级或以上本科医生</w:t>
            </w:r>
          </w:p>
        </w:tc>
      </w:tr>
      <w:tr w:rsidR="00F176C6" w:rsidRPr="00F176C6" w:rsidTr="00F176C6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护士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具有临床经验中级或以上本科护士</w:t>
            </w:r>
          </w:p>
        </w:tc>
      </w:tr>
      <w:tr w:rsidR="00F176C6" w:rsidRPr="00F176C6" w:rsidTr="00F176C6">
        <w:trPr>
          <w:trHeight w:val="9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58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药物临床试验机构办公室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质量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/</w:t>
            </w: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药物管理员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临床试验管理专业、统计学、医药相关专业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具有初级职称证书</w:t>
            </w:r>
          </w:p>
        </w:tc>
      </w:tr>
      <w:tr w:rsidR="00F176C6" w:rsidRPr="00F176C6" w:rsidTr="00F176C6">
        <w:trPr>
          <w:trHeight w:val="555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660"/>
        </w:trPr>
        <w:tc>
          <w:tcPr>
            <w:tcW w:w="10110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wordWrap w:val="0"/>
              <w:spacing w:after="300" w:line="360" w:lineRule="atLeast"/>
              <w:jc w:val="center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  <w:r w:rsidRPr="00F176C6"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  <w:t>同时招聘后勤岗位包括文员、收费员、登记员、客服人员等若干。</w:t>
            </w:r>
          </w:p>
        </w:tc>
      </w:tr>
      <w:tr w:rsidR="00F176C6" w:rsidRPr="00F176C6" w:rsidTr="00F176C6">
        <w:trPr>
          <w:trHeight w:val="312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312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F176C6" w:rsidRPr="00F176C6" w:rsidTr="00F176C6">
        <w:trPr>
          <w:trHeight w:val="312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176C6" w:rsidRPr="00F176C6" w:rsidRDefault="00F176C6" w:rsidP="00F176C6">
            <w:pPr>
              <w:widowControl/>
              <w:jc w:val="left"/>
              <w:rPr>
                <w:rFonts w:ascii="Verdana" w:eastAsia="宋体" w:hAnsi="Verdana" w:cs="宋体"/>
                <w:color w:val="474747"/>
                <w:kern w:val="0"/>
                <w:sz w:val="18"/>
                <w:szCs w:val="18"/>
              </w:rPr>
            </w:pPr>
          </w:p>
        </w:tc>
      </w:tr>
    </w:tbl>
    <w:p w:rsidR="005B685C" w:rsidRPr="00F176C6" w:rsidRDefault="005B685C" w:rsidP="00F176C6">
      <w:bookmarkStart w:id="0" w:name="_GoBack"/>
      <w:bookmarkEnd w:id="0"/>
    </w:p>
    <w:sectPr w:rsidR="005B685C" w:rsidRPr="00F176C6" w:rsidSect="0003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CF"/>
    <w:rsid w:val="0003706E"/>
    <w:rsid w:val="000532D9"/>
    <w:rsid w:val="000F1AA2"/>
    <w:rsid w:val="00205B36"/>
    <w:rsid w:val="0023729B"/>
    <w:rsid w:val="003458AA"/>
    <w:rsid w:val="00355722"/>
    <w:rsid w:val="003E5142"/>
    <w:rsid w:val="005149FA"/>
    <w:rsid w:val="00520E06"/>
    <w:rsid w:val="005726CF"/>
    <w:rsid w:val="005B685C"/>
    <w:rsid w:val="005C1221"/>
    <w:rsid w:val="006A1C1F"/>
    <w:rsid w:val="00735CEA"/>
    <w:rsid w:val="00740BF2"/>
    <w:rsid w:val="00786AD0"/>
    <w:rsid w:val="007B5465"/>
    <w:rsid w:val="007C3E63"/>
    <w:rsid w:val="007F5D94"/>
    <w:rsid w:val="00800AAB"/>
    <w:rsid w:val="00856298"/>
    <w:rsid w:val="008959BB"/>
    <w:rsid w:val="008D074B"/>
    <w:rsid w:val="009D09FC"/>
    <w:rsid w:val="009F0169"/>
    <w:rsid w:val="00A217FD"/>
    <w:rsid w:val="00AD2FE4"/>
    <w:rsid w:val="00AE304C"/>
    <w:rsid w:val="00B5193D"/>
    <w:rsid w:val="00B93BA3"/>
    <w:rsid w:val="00BB3F94"/>
    <w:rsid w:val="00BF54E0"/>
    <w:rsid w:val="00C82F5C"/>
    <w:rsid w:val="00CF6037"/>
    <w:rsid w:val="00D45391"/>
    <w:rsid w:val="00D51078"/>
    <w:rsid w:val="00D96FFE"/>
    <w:rsid w:val="00DF0328"/>
    <w:rsid w:val="00E2414B"/>
    <w:rsid w:val="00ED01B5"/>
    <w:rsid w:val="00ED18F2"/>
    <w:rsid w:val="00F01970"/>
    <w:rsid w:val="00F176C6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902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2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7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677</Words>
  <Characters>3862</Characters>
  <Application>Microsoft Office Word</Application>
  <DocSecurity>0</DocSecurity>
  <Lines>32</Lines>
  <Paragraphs>9</Paragraphs>
  <ScaleCrop>false</ScaleCrop>
  <Company>微软中国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2020-12-09T08:54:00Z</dcterms:created>
  <dcterms:modified xsi:type="dcterms:W3CDTF">2020-12-09T08:54:00Z</dcterms:modified>
</cp:coreProperties>
</file>