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480" w:lineRule="atLeast"/>
        <w:ind w:left="0" w:right="0" w:firstLine="420"/>
        <w:jc w:val="both"/>
        <w:rPr>
          <w:rFonts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shd w:val="clear" w:fill="FFFFFF"/>
        </w:rPr>
        <w:t>附件</w:t>
      </w:r>
    </w:p>
    <w:tbl>
      <w:tblPr>
        <w:tblW w:w="7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69"/>
        <w:gridCol w:w="369"/>
        <w:gridCol w:w="1514"/>
        <w:gridCol w:w="529"/>
        <w:gridCol w:w="546"/>
        <w:gridCol w:w="706"/>
        <w:gridCol w:w="706"/>
        <w:gridCol w:w="697"/>
        <w:gridCol w:w="2179"/>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6" w:hRule="atLeast"/>
          <w:jc w:val="center"/>
        </w:trPr>
        <w:tc>
          <w:tcPr>
            <w:tcW w:w="11772" w:type="dxa"/>
            <w:gridSpan w:val="10"/>
            <w:tcBorders>
              <w:top w:val="nil"/>
              <w:left w:val="nil"/>
              <w:bottom w:val="nil"/>
              <w:right w:val="nil"/>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Style w:val="5"/>
                <w:rFonts w:hint="eastAsia" w:ascii="微软雅黑" w:hAnsi="微软雅黑" w:eastAsia="微软雅黑" w:cs="微软雅黑"/>
                <w:b/>
                <w:i w:val="0"/>
                <w:color w:val="000000"/>
                <w:sz w:val="19"/>
                <w:szCs w:val="19"/>
              </w:rPr>
              <w:t>2021年芜湖职业技术学院赴全国重点院校公开招聘紧缺专业应届毕业生计划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 w:hRule="atLeast"/>
          <w:jc w:val="center"/>
        </w:trPr>
        <w:tc>
          <w:tcPr>
            <w:tcW w:w="516" w:type="dxa"/>
            <w:tcBorders>
              <w:top w:val="nil"/>
              <w:left w:val="nil"/>
              <w:bottom w:val="nil"/>
              <w:right w:val="nil"/>
            </w:tcBorders>
            <w:shd w:val="clear"/>
            <w:noWrap/>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nil"/>
              <w:right w:val="nil"/>
            </w:tcBorders>
            <w:shd w:val="clear"/>
            <w:noWrap/>
            <w:tcMar>
              <w:top w:w="12" w:type="dxa"/>
              <w:left w:w="12" w:type="dxa"/>
              <w:bottom w:w="0" w:type="dxa"/>
              <w:right w:w="12" w:type="dxa"/>
            </w:tcMar>
            <w:vAlign w:val="center"/>
          </w:tcPr>
          <w:p>
            <w:pPr>
              <w:rPr>
                <w:rFonts w:hint="eastAsia" w:ascii="宋体"/>
                <w:sz w:val="24"/>
                <w:szCs w:val="24"/>
              </w:rPr>
            </w:pPr>
          </w:p>
        </w:tc>
        <w:tc>
          <w:tcPr>
            <w:tcW w:w="2148" w:type="dxa"/>
            <w:tcBorders>
              <w:top w:val="nil"/>
              <w:left w:val="nil"/>
              <w:bottom w:val="nil"/>
              <w:right w:val="nil"/>
            </w:tcBorders>
            <w:shd w:val="clear"/>
            <w:noWrap/>
            <w:tcMar>
              <w:top w:w="12" w:type="dxa"/>
              <w:left w:w="12" w:type="dxa"/>
              <w:bottom w:w="0" w:type="dxa"/>
              <w:right w:w="12" w:type="dxa"/>
            </w:tcMar>
            <w:vAlign w:val="center"/>
          </w:tcPr>
          <w:p>
            <w:pPr>
              <w:rPr>
                <w:rFonts w:hint="eastAsia" w:ascii="宋体"/>
                <w:sz w:val="24"/>
                <w:szCs w:val="24"/>
              </w:rPr>
            </w:pPr>
          </w:p>
        </w:tc>
        <w:tc>
          <w:tcPr>
            <w:tcW w:w="744" w:type="dxa"/>
            <w:tcBorders>
              <w:top w:val="nil"/>
              <w:left w:val="nil"/>
              <w:bottom w:val="nil"/>
              <w:right w:val="nil"/>
            </w:tcBorders>
            <w:shd w:val="clear"/>
            <w:noWrap/>
            <w:tcMar>
              <w:top w:w="12" w:type="dxa"/>
              <w:left w:w="12" w:type="dxa"/>
              <w:bottom w:w="0" w:type="dxa"/>
              <w:right w:w="12" w:type="dxa"/>
            </w:tcMar>
            <w:vAlign w:val="center"/>
          </w:tcPr>
          <w:p>
            <w:pPr>
              <w:rPr>
                <w:rFonts w:hint="eastAsia" w:ascii="宋体"/>
                <w:sz w:val="24"/>
                <w:szCs w:val="24"/>
              </w:rPr>
            </w:pPr>
          </w:p>
        </w:tc>
        <w:tc>
          <w:tcPr>
            <w:tcW w:w="768" w:type="dxa"/>
            <w:tcBorders>
              <w:top w:val="nil"/>
              <w:left w:val="nil"/>
              <w:bottom w:val="nil"/>
              <w:right w:val="nil"/>
            </w:tcBorders>
            <w:shd w:val="clear"/>
            <w:noWrap/>
            <w:tcMar>
              <w:top w:w="12" w:type="dxa"/>
              <w:left w:w="12" w:type="dxa"/>
              <w:bottom w:w="0" w:type="dxa"/>
              <w:right w:w="12" w:type="dxa"/>
            </w:tcMar>
            <w:vAlign w:val="center"/>
          </w:tcPr>
          <w:p>
            <w:pPr>
              <w:rPr>
                <w:rFonts w:hint="eastAsia" w:ascii="宋体"/>
                <w:sz w:val="24"/>
                <w:szCs w:val="24"/>
              </w:rPr>
            </w:pPr>
          </w:p>
        </w:tc>
        <w:tc>
          <w:tcPr>
            <w:tcW w:w="996" w:type="dxa"/>
            <w:tcBorders>
              <w:top w:val="nil"/>
              <w:left w:val="nil"/>
              <w:bottom w:val="nil"/>
              <w:right w:val="nil"/>
            </w:tcBorders>
            <w:shd w:val="clear"/>
            <w:noWrap/>
            <w:tcMar>
              <w:top w:w="12" w:type="dxa"/>
              <w:left w:w="12" w:type="dxa"/>
              <w:bottom w:w="0" w:type="dxa"/>
              <w:right w:w="12" w:type="dxa"/>
            </w:tcMar>
            <w:vAlign w:val="center"/>
          </w:tcPr>
          <w:p>
            <w:pPr>
              <w:rPr>
                <w:rFonts w:hint="eastAsia" w:ascii="宋体"/>
                <w:sz w:val="24"/>
                <w:szCs w:val="24"/>
              </w:rPr>
            </w:pPr>
          </w:p>
        </w:tc>
        <w:tc>
          <w:tcPr>
            <w:tcW w:w="996" w:type="dxa"/>
            <w:tcBorders>
              <w:top w:val="nil"/>
              <w:left w:val="nil"/>
              <w:bottom w:val="nil"/>
              <w:right w:val="nil"/>
            </w:tcBorders>
            <w:shd w:val="clear"/>
            <w:noWrap/>
            <w:tcMar>
              <w:top w:w="12" w:type="dxa"/>
              <w:left w:w="12" w:type="dxa"/>
              <w:bottom w:w="0" w:type="dxa"/>
              <w:right w:w="12" w:type="dxa"/>
            </w:tcMar>
            <w:vAlign w:val="center"/>
          </w:tcPr>
          <w:p>
            <w:pPr>
              <w:rPr>
                <w:rFonts w:hint="eastAsia" w:ascii="宋体"/>
                <w:sz w:val="24"/>
                <w:szCs w:val="24"/>
              </w:rPr>
            </w:pPr>
          </w:p>
        </w:tc>
        <w:tc>
          <w:tcPr>
            <w:tcW w:w="984" w:type="dxa"/>
            <w:tcBorders>
              <w:top w:val="nil"/>
              <w:left w:val="nil"/>
              <w:bottom w:val="nil"/>
              <w:right w:val="nil"/>
            </w:tcBorders>
            <w:shd w:val="clear"/>
            <w:noWrap/>
            <w:tcMar>
              <w:top w:w="12" w:type="dxa"/>
              <w:left w:w="12" w:type="dxa"/>
              <w:bottom w:w="0" w:type="dxa"/>
              <w:right w:w="12" w:type="dxa"/>
            </w:tcMar>
            <w:vAlign w:val="center"/>
          </w:tcPr>
          <w:p>
            <w:pPr>
              <w:rPr>
                <w:rFonts w:hint="eastAsia" w:ascii="宋体"/>
                <w:sz w:val="24"/>
                <w:szCs w:val="24"/>
              </w:rPr>
            </w:pPr>
          </w:p>
        </w:tc>
        <w:tc>
          <w:tcPr>
            <w:tcW w:w="3096" w:type="dxa"/>
            <w:tcBorders>
              <w:top w:val="nil"/>
              <w:left w:val="nil"/>
              <w:bottom w:val="nil"/>
              <w:right w:val="nil"/>
            </w:tcBorders>
            <w:shd w:val="clear"/>
            <w:noWrap/>
            <w:tcMar>
              <w:top w:w="12" w:type="dxa"/>
              <w:left w:w="12" w:type="dxa"/>
              <w:bottom w:w="0" w:type="dxa"/>
              <w:right w:w="12" w:type="dxa"/>
            </w:tcMar>
            <w:vAlign w:val="center"/>
          </w:tcPr>
          <w:p>
            <w:pPr>
              <w:rPr>
                <w:rFonts w:hint="eastAsia" w:ascii="宋体"/>
                <w:sz w:val="24"/>
                <w:szCs w:val="24"/>
              </w:rPr>
            </w:pPr>
          </w:p>
        </w:tc>
        <w:tc>
          <w:tcPr>
            <w:tcW w:w="1008" w:type="dxa"/>
            <w:tcBorders>
              <w:top w:val="nil"/>
              <w:left w:val="nil"/>
              <w:bottom w:val="nil"/>
              <w:right w:val="nil"/>
            </w:tcBorders>
            <w:shd w:val="clear"/>
            <w:noWrap/>
            <w:tcMar>
              <w:top w:w="12" w:type="dxa"/>
              <w:left w:w="12" w:type="dxa"/>
              <w:bottom w:w="0" w:type="dxa"/>
              <w:right w:w="12"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招聘单位</w:t>
            </w:r>
          </w:p>
        </w:tc>
        <w:tc>
          <w:tcPr>
            <w:tcW w:w="516" w:type="dxa"/>
            <w:vMerge w:val="restart"/>
            <w:tcBorders>
              <w:top w:val="single" w:color="000000" w:sz="4" w:space="0"/>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招聘</w:t>
            </w:r>
          </w:p>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人数</w:t>
            </w:r>
          </w:p>
        </w:tc>
        <w:tc>
          <w:tcPr>
            <w:tcW w:w="6636" w:type="dxa"/>
            <w:gridSpan w:val="6"/>
            <w:tcBorders>
              <w:top w:val="single" w:color="000000" w:sz="4" w:space="0"/>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招聘岗位条件</w:t>
            </w:r>
          </w:p>
        </w:tc>
        <w:tc>
          <w:tcPr>
            <w:tcW w:w="3096" w:type="dxa"/>
            <w:vMerge w:val="restart"/>
            <w:tcBorders>
              <w:top w:val="single" w:color="000000" w:sz="4" w:space="0"/>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招聘院校</w:t>
            </w:r>
          </w:p>
        </w:tc>
        <w:tc>
          <w:tcPr>
            <w:tcW w:w="1008" w:type="dxa"/>
            <w:vMerge w:val="restart"/>
            <w:tcBorders>
              <w:top w:val="single" w:color="000000" w:sz="4" w:space="0"/>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vMerge w:val="continue"/>
            <w:tcBorders>
              <w:top w:val="single" w:color="000000" w:sz="4" w:space="0"/>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学历</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学位</w:t>
            </w:r>
          </w:p>
        </w:tc>
        <w:tc>
          <w:tcPr>
            <w:tcW w:w="996" w:type="dxa"/>
            <w:tcBorders>
              <w:top w:val="single" w:color="000000" w:sz="4" w:space="0"/>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岗位名称</w:t>
            </w:r>
          </w:p>
        </w:tc>
        <w:tc>
          <w:tcPr>
            <w:tcW w:w="996" w:type="dxa"/>
            <w:tcBorders>
              <w:top w:val="single" w:color="000000" w:sz="4" w:space="0"/>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年龄</w:t>
            </w:r>
          </w:p>
        </w:tc>
        <w:tc>
          <w:tcPr>
            <w:tcW w:w="984" w:type="dxa"/>
            <w:tcBorders>
              <w:top w:val="single" w:color="000000" w:sz="4" w:space="0"/>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其他</w:t>
            </w:r>
          </w:p>
        </w:tc>
        <w:tc>
          <w:tcPr>
            <w:tcW w:w="3096" w:type="dxa"/>
            <w:vMerge w:val="continue"/>
            <w:tcBorders>
              <w:top w:val="single" w:color="000000" w:sz="4" w:space="0"/>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1008" w:type="dxa"/>
            <w:vMerge w:val="continue"/>
            <w:tcBorders>
              <w:top w:val="single" w:color="000000" w:sz="4" w:space="0"/>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44" w:hRule="atLeast"/>
          <w:jc w:val="center"/>
        </w:trPr>
        <w:tc>
          <w:tcPr>
            <w:tcW w:w="516" w:type="dxa"/>
            <w:vMerge w:val="restart"/>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芜湖职业技术学院</w:t>
            </w: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2</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机械工程类</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研究生及以上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硕士及以上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华东理工大学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44" w:hRule="atLeast"/>
          <w:jc w:val="center"/>
        </w:trPr>
        <w:tc>
          <w:tcPr>
            <w:tcW w:w="516" w:type="dxa"/>
            <w:vMerge w:val="continue"/>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1</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中国哲学专业</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研究生及以上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硕士及以上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中共党员</w:t>
            </w: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合肥工业大学、安徽大学、河海大学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44" w:hRule="atLeast"/>
          <w:jc w:val="center"/>
        </w:trPr>
        <w:tc>
          <w:tcPr>
            <w:tcW w:w="516" w:type="dxa"/>
            <w:vMerge w:val="continue"/>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2</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中共党史专业</w:t>
            </w:r>
            <w:r>
              <w:rPr>
                <w:rFonts w:hint="eastAsia" w:ascii="微软雅黑" w:hAnsi="微软雅黑" w:eastAsia="微软雅黑" w:cs="微软雅黑"/>
                <w:i w:val="0"/>
                <w:color w:val="000000"/>
                <w:sz w:val="19"/>
                <w:szCs w:val="19"/>
              </w:rPr>
              <w:br w:type="textWrapping"/>
            </w:r>
            <w:r>
              <w:rPr>
                <w:rFonts w:hint="eastAsia" w:ascii="微软雅黑" w:hAnsi="微软雅黑" w:eastAsia="微软雅黑" w:cs="微软雅黑"/>
                <w:i w:val="0"/>
                <w:color w:val="000000"/>
                <w:sz w:val="19"/>
                <w:szCs w:val="19"/>
              </w:rPr>
              <w:t>（含：党的学说与党的建设）</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研究生及以上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硕士及以上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中共党员</w:t>
            </w: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合肥工业大学、安徽大学、河海大学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44" w:hRule="atLeast"/>
          <w:jc w:val="center"/>
        </w:trPr>
        <w:tc>
          <w:tcPr>
            <w:tcW w:w="516" w:type="dxa"/>
            <w:vMerge w:val="continue"/>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国民经济学专业、区域经济学专业、产业经济学专业</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研究生及以上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硕士及以上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中共党员</w:t>
            </w: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合肥工业大学、安徽大学、河海大学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16" w:type="dxa"/>
            <w:vMerge w:val="continue"/>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2</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马克思主义基本原理专业</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研究生及以上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硕士及以上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中共党员</w:t>
            </w: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合肥工业大学、安徽大学、河海大学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16" w:type="dxa"/>
            <w:vMerge w:val="continue"/>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4</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马克思主义中国化研究专业</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研究生及以上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硕士及以上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中共党员</w:t>
            </w: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合肥工业大学、安徽大学、河海大学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16" w:type="dxa"/>
            <w:vMerge w:val="continue"/>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科学社会主义与国际共产主义运动专业</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研究生及以上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硕士及以上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中共党员</w:t>
            </w: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合肥工业大学、安徽大学、河海大学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44" w:hRule="atLeast"/>
          <w:jc w:val="center"/>
        </w:trPr>
        <w:tc>
          <w:tcPr>
            <w:tcW w:w="516" w:type="dxa"/>
            <w:vMerge w:val="continue"/>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2</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中国近现代史专业</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研究生及以上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硕士及以上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中共党员</w:t>
            </w: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合肥工业大学、安徽大学、河海大学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16" w:type="dxa"/>
            <w:vMerge w:val="continue"/>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4</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计算机科学与技术类</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研究生及以上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硕士及以上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合肥工业大学、安徽大学、河海大学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16" w:type="dxa"/>
            <w:vMerge w:val="continue"/>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1</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戏剧与影视学类</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研究生及以上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硕士及以上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安徽大学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16" w:type="dxa"/>
            <w:vMerge w:val="continue"/>
            <w:tcBorders>
              <w:top w:val="nil"/>
              <w:left w:val="single" w:color="000000" w:sz="4" w:space="0"/>
              <w:bottom w:val="nil"/>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1</w:t>
            </w:r>
          </w:p>
        </w:tc>
        <w:tc>
          <w:tcPr>
            <w:tcW w:w="214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海关管理专业</w:t>
            </w:r>
          </w:p>
        </w:tc>
        <w:tc>
          <w:tcPr>
            <w:tcW w:w="74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本科及以上</w:t>
            </w:r>
          </w:p>
        </w:tc>
        <w:tc>
          <w:tcPr>
            <w:tcW w:w="76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学士及以上</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专业技术岗</w:t>
            </w:r>
          </w:p>
        </w:tc>
        <w:tc>
          <w:tcPr>
            <w:tcW w:w="9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30周岁以下</w:t>
            </w:r>
          </w:p>
        </w:tc>
        <w:tc>
          <w:tcPr>
            <w:tcW w:w="984"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c>
          <w:tcPr>
            <w:tcW w:w="309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对外经济贸易大学</w:t>
            </w:r>
          </w:p>
        </w:tc>
        <w:tc>
          <w:tcPr>
            <w:tcW w:w="1008"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16" w:type="dxa"/>
            <w:tcBorders>
              <w:top w:val="single" w:color="000000" w:sz="4" w:space="0"/>
              <w:left w:val="single" w:color="000000" w:sz="4" w:space="0"/>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合计</w:t>
            </w:r>
          </w:p>
        </w:tc>
        <w:tc>
          <w:tcPr>
            <w:tcW w:w="516" w:type="dxa"/>
            <w:tcBorders>
              <w:top w:val="nil"/>
              <w:left w:val="nil"/>
              <w:bottom w:val="single" w:color="000000" w:sz="4" w:space="0"/>
              <w:right w:val="single" w:color="000000" w:sz="4" w:space="0"/>
            </w:tcBorders>
            <w:shd w:val="clear"/>
            <w:tcMar>
              <w:top w:w="12" w:type="dxa"/>
              <w:left w:w="12" w:type="dxa"/>
              <w:bottom w:w="0" w:type="dxa"/>
              <w:right w:w="12" w:type="dxa"/>
            </w:tcMar>
            <w:vAlign w:val="center"/>
          </w:tcPr>
          <w:p>
            <w:pPr>
              <w:pStyle w:val="2"/>
              <w:keepNext w:val="0"/>
              <w:keepLines w:val="0"/>
              <w:widowControl/>
              <w:suppressLineNumbers w:val="0"/>
              <w:spacing w:before="0" w:beforeAutospacing="0" w:after="0" w:afterAutospacing="0" w:line="480" w:lineRule="atLeast"/>
              <w:ind w:left="0" w:right="0" w:firstLine="0"/>
              <w:jc w:val="center"/>
              <w:textAlignment w:val="center"/>
              <w:rPr>
                <w:rFonts w:hint="eastAsia" w:ascii="微软雅黑" w:hAnsi="微软雅黑" w:eastAsia="微软雅黑" w:cs="微软雅黑"/>
                <w:sz w:val="19"/>
                <w:szCs w:val="19"/>
              </w:rPr>
            </w:pPr>
            <w:r>
              <w:rPr>
                <w:rFonts w:hint="eastAsia" w:ascii="微软雅黑" w:hAnsi="微软雅黑" w:eastAsia="微软雅黑" w:cs="微软雅黑"/>
                <w:i w:val="0"/>
                <w:color w:val="000000"/>
                <w:sz w:val="19"/>
                <w:szCs w:val="19"/>
              </w:rPr>
              <w:t>25</w:t>
            </w:r>
          </w:p>
        </w:tc>
        <w:tc>
          <w:tcPr>
            <w:tcW w:w="10740" w:type="dxa"/>
            <w:gridSpan w:val="8"/>
            <w:tcBorders>
              <w:top w:val="nil"/>
              <w:left w:val="nil"/>
              <w:bottom w:val="single" w:color="000000" w:sz="4" w:space="0"/>
              <w:right w:val="single" w:color="000000" w:sz="4" w:space="0"/>
            </w:tcBorders>
            <w:shd w:val="clear"/>
            <w:noWrap/>
            <w:tcMar>
              <w:top w:w="12" w:type="dxa"/>
              <w:left w:w="12" w:type="dxa"/>
              <w:bottom w:w="0" w:type="dxa"/>
              <w:right w:w="12" w:type="dxa"/>
            </w:tcMar>
            <w:vAlign w:val="center"/>
          </w:tcPr>
          <w:p>
            <w:pPr>
              <w:rPr>
                <w:rFonts w:hint="eastAsia" w:ascii="宋体"/>
                <w:sz w:val="24"/>
                <w:szCs w:val="24"/>
              </w:rPr>
            </w:pPr>
          </w:p>
        </w:tc>
      </w:tr>
    </w:tbl>
    <w:p>
      <w:pPr>
        <w:pStyle w:val="2"/>
        <w:keepNext w:val="0"/>
        <w:keepLines w:val="0"/>
        <w:widowControl/>
        <w:suppressLineNumbers w:val="0"/>
        <w:shd w:val="clear" w:fill="FFFFFF"/>
        <w:spacing w:before="210" w:beforeAutospacing="0" w:after="210" w:afterAutospacing="0" w:line="480" w:lineRule="atLeast"/>
        <w:ind w:left="0" w:right="0" w:firstLine="42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480" w:lineRule="atLeast"/>
        <w:ind w:left="0" w:right="0" w:firstLine="516"/>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61494"/>
    <w:rsid w:val="4EC61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2020-12-17T11:02:00Z</dcterms:created>
  <dc:creator>ぺ灬cc果冻ル</dc:creator>
  <cp:lastModifiedBy>ぺ灬cc果冻ル</cp:lastModifiedBy>
  <dcterms:modified xsi:type="dcterms:W3CDTF">2020-12-17T11:04:03Z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