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6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45"/>
        <w:gridCol w:w="750"/>
        <w:gridCol w:w="420"/>
        <w:gridCol w:w="4065"/>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hRule="atLeast"/>
        </w:trPr>
        <w:tc>
          <w:tcPr>
            <w:tcW w:w="345"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附件1</w:t>
            </w:r>
          </w:p>
        </w:tc>
        <w:tc>
          <w:tcPr>
            <w:tcW w:w="0" w:type="auto"/>
            <w:shd w:val="clear"/>
            <w:vAlign w:val="center"/>
          </w:tcPr>
          <w:p>
            <w:pPr>
              <w:rPr>
                <w:rFonts w:hint="eastAsia" w:ascii="宋体" w:hAnsi="宋体" w:eastAsia="宋体" w:cs="宋体"/>
                <w:i w:val="0"/>
                <w:color w:val="000000"/>
                <w:sz w:val="22"/>
                <w:szCs w:val="22"/>
                <w:u w:val="none"/>
              </w:rPr>
            </w:pPr>
          </w:p>
        </w:tc>
        <w:tc>
          <w:tcPr>
            <w:tcW w:w="0" w:type="auto"/>
            <w:shd w:val="clear"/>
            <w:vAlign w:val="center"/>
          </w:tcPr>
          <w:p>
            <w:pPr>
              <w:rPr>
                <w:rFonts w:hint="eastAsia" w:ascii="宋体" w:hAnsi="宋体" w:eastAsia="宋体" w:cs="宋体"/>
                <w:i w:val="0"/>
                <w:color w:val="000000"/>
                <w:sz w:val="22"/>
                <w:szCs w:val="22"/>
                <w:u w:val="none"/>
              </w:rPr>
            </w:pPr>
          </w:p>
        </w:tc>
        <w:tc>
          <w:tcPr>
            <w:tcW w:w="0" w:type="auto"/>
            <w:shd w:val="clear"/>
            <w:vAlign w:val="center"/>
          </w:tcPr>
          <w:p>
            <w:pPr>
              <w:rPr>
                <w:rFonts w:hint="eastAsia" w:ascii="宋体" w:hAnsi="宋体" w:eastAsia="宋体" w:cs="宋体"/>
                <w:i w:val="0"/>
                <w:color w:val="000000"/>
                <w:sz w:val="22"/>
                <w:szCs w:val="22"/>
                <w:u w:val="none"/>
              </w:rPr>
            </w:pPr>
          </w:p>
        </w:tc>
        <w:tc>
          <w:tcPr>
            <w:tcW w:w="0" w:type="auto"/>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5925" w:type="dxa"/>
            <w:gridSpan w:val="5"/>
            <w:tcBorders>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bookmarkStart w:id="0" w:name="_GoBack"/>
            <w:r>
              <w:rPr>
                <w:rFonts w:hint="eastAsia" w:ascii="宋体" w:hAnsi="宋体" w:eastAsia="宋体" w:cs="宋体"/>
                <w:b/>
                <w:i w:val="0"/>
                <w:color w:val="000000"/>
                <w:kern w:val="0"/>
                <w:sz w:val="24"/>
                <w:szCs w:val="24"/>
                <w:u w:val="none"/>
                <w:lang w:val="en-US" w:eastAsia="zh-CN" w:bidi="ar"/>
              </w:rPr>
              <w:t>湖州市南浔区南浔锦绣实验学校赴浙江师范大学招聘高层次人才岗位计划表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招聘学科</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招聘总数</w:t>
            </w:r>
          </w:p>
        </w:tc>
        <w:tc>
          <w:tcPr>
            <w:tcW w:w="406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专业要求</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5" w:hRule="atLeast"/>
        </w:trPr>
        <w:tc>
          <w:tcPr>
            <w:tcW w:w="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小学语文教师</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06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文教育、语文教育、汉语国际教育、华文教育、汉语言文学、语言学籍应用语言学、中国古典文献学、中国古代文学、中国现当代文学、学科教育（语文）、汉语言、对外汉语、中国语言文化、新闻传播学、文秘、比较文学与世界文学、文艺学、小学教育、初等教育（汉语言文学方向）等</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小学数学教师</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06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数学、数学教育、数学与应用数学、信息与计算科学、计算数学、数理基础理论、基础数学、应用数学、学科教育（数学）、初等教育（数学方向）、初等教育（理）、小学教育、教育学运筹学与控制论专业等</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小学音乐教师</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06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音乐表演、音乐学、作曲与作曲技术理论、舞蹈表演、舞蹈学、舞蹈编导等</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小学信息技术教师</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06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计算机科学与技术、软件工程、网络工程、信息安全、物联网工程、数字媒体技术、智能科学与技术、空间信息与数字技术、电子与计算机工程、教育技术学等</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5" w:hRule="atLeast"/>
        </w:trPr>
        <w:tc>
          <w:tcPr>
            <w:tcW w:w="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初中语文教师</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06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文教育、语文教育、汉语国际教育、华文教育、汉语言文学、汉语言、汉语言教育、汉语言文学教育、对外汉语、古典文献、应用语言学、中国古典文献学、中国古代文学、中国现当代文学、比较文学和当代文学等</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5" w:hRule="atLeast"/>
        </w:trPr>
        <w:tc>
          <w:tcPr>
            <w:tcW w:w="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初中数学教师</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06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数学、数学教育、数学与应用数学、信息与计算科学、计算数学、数理基础理论、基础数学、应用数学、学科教育（数学）、初等教育（数学方向）、初等教育（理）、教育学运筹学与控制论专业等</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20" w:hRule="atLeast"/>
        </w:trPr>
        <w:tc>
          <w:tcPr>
            <w:tcW w:w="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初中科学教师</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06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教育、物理教育、物理学、应用物理学、核物理、声学、地球物理学、理论物理、粒子物理与原子核物理、原子与分子物理、等离子物理、凝聚态物理、光学、无线电物理、化学教育、化学、应用化学、应用生物学、分子科学和工程、无机化学、分析化学、有机化学、物理化学、高分子化学与物理、生物教育、生物、生物科学、生物技术、生物信息学、生态学、植物学、动物学、生理学、水生生物学、微生物学、神经生物学、遗传学、发育生物学、细胞生物学、生物化学与分子生物学、生物物理学等</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0" w:hRule="atLeast"/>
        </w:trPr>
        <w:tc>
          <w:tcPr>
            <w:tcW w:w="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初中信息技术教师</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06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计算机科学与技术、软件工程、网络工程、信息安全、物联网工程、数字媒体技术、智能科学与技术、空间信息与数字技术、电子与计算机工程、教育技术学等</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trPr>
        <w:tc>
          <w:tcPr>
            <w:tcW w:w="6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 计</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065"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A17A1"/>
    <w:rsid w:val="4FBA1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Office_2.8.0.4624_F1E327BC-269C-435d-A152-05C5408002CA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2020-12-21T16:55:00Z</dcterms:created>
  <dc:creator>xesm</dc:creator>
  <cp:lastModifiedBy>xesm</cp:lastModifiedBy>
  <dcterms:modified xsi:type="dcterms:W3CDTF">2020-12-21T16:56:00Z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2052-2.8.0.4624</vt:lpwstr>
  </property>
</Properties>
</file>