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452"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15" w:type="dxa"/>
          <w:left w:w="15" w:type="dxa"/>
          <w:bottom w:w="15" w:type="dxa"/>
          <w:right w:w="15" w:type="dxa"/>
        </w:tblCellMar>
      </w:tblPr>
      <w:tblGrid>
        <w:gridCol w:w="539"/>
        <w:gridCol w:w="563"/>
        <w:gridCol w:w="969"/>
        <w:gridCol w:w="611"/>
        <w:gridCol w:w="647"/>
        <w:gridCol w:w="1822"/>
        <w:gridCol w:w="230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15" w:type="dxa"/>
            <w:left w:w="15" w:type="dxa"/>
            <w:bottom w:w="15" w:type="dxa"/>
            <w:right w:w="15" w:type="dxa"/>
          </w:tblCellMar>
        </w:tblPrEx>
        <w:tc>
          <w:tcPr>
            <w:tcW w:w="530" w:type="dxa"/>
            <w:tcBorders>
              <w:top w:val="single" w:color="000000" w:sz="6" w:space="0"/>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ascii="微软雅黑" w:hAnsi="微软雅黑" w:eastAsia="微软雅黑" w:cs="微软雅黑"/>
                <w:i w:val="0"/>
                <w:caps w:val="0"/>
                <w:color w:val="333333"/>
                <w:spacing w:val="0"/>
                <w:sz w:val="19"/>
                <w:szCs w:val="19"/>
                <w:bdr w:val="none" w:color="auto" w:sz="0" w:space="0"/>
              </w:rPr>
              <w:t>序号</w:t>
            </w:r>
          </w:p>
        </w:tc>
        <w:tc>
          <w:tcPr>
            <w:tcW w:w="563"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部门</w:t>
            </w:r>
          </w:p>
        </w:tc>
        <w:tc>
          <w:tcPr>
            <w:tcW w:w="968"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岗位名称</w:t>
            </w:r>
          </w:p>
        </w:tc>
        <w:tc>
          <w:tcPr>
            <w:tcW w:w="596"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招聘人数</w:t>
            </w:r>
          </w:p>
        </w:tc>
        <w:tc>
          <w:tcPr>
            <w:tcW w:w="646"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种类</w:t>
            </w:r>
          </w:p>
        </w:tc>
        <w:tc>
          <w:tcPr>
            <w:tcW w:w="1829"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聘用标准</w:t>
            </w:r>
          </w:p>
        </w:tc>
        <w:tc>
          <w:tcPr>
            <w:tcW w:w="2309"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主要工作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1</w:t>
            </w:r>
          </w:p>
        </w:tc>
        <w:tc>
          <w:tcPr>
            <w:tcW w:w="564" w:type="dxa"/>
            <w:vMerge w:val="restart"/>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科</w:t>
            </w:r>
          </w:p>
        </w:tc>
        <w:tc>
          <w:tcPr>
            <w:tcW w:w="97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网络通信工程师</w:t>
            </w:r>
          </w:p>
        </w:tc>
        <w:tc>
          <w:tcPr>
            <w:tcW w:w="61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1</w:t>
            </w:r>
          </w:p>
        </w:tc>
        <w:tc>
          <w:tcPr>
            <w:tcW w:w="648" w:type="dxa"/>
            <w:vMerge w:val="restart"/>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专业技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术岗</w:t>
            </w:r>
          </w:p>
        </w:tc>
        <w:tc>
          <w:tcPr>
            <w:tcW w:w="1824" w:type="dxa"/>
            <w:vMerge w:val="restart"/>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男性为主，35周岁以下，全日制本科以上学历，具有相关专业资质证书，退役军人或具有武装工作经历2年以上者优先。</w:t>
            </w:r>
          </w:p>
        </w:tc>
        <w:tc>
          <w:tcPr>
            <w:tcW w:w="229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主要负责区人民武装部值班平台系统和传真室各类系统维护以及区人民武装部通信通联、外出执行任务通信保障工作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2</w:t>
            </w:r>
          </w:p>
        </w:tc>
        <w:tc>
          <w:tcPr>
            <w:tcW w:w="564" w:type="dxa"/>
            <w:vMerge w:val="continue"/>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rPr>
                <w:rFonts w:hint="eastAsia" w:ascii="微软雅黑" w:hAnsi="微软雅黑" w:eastAsia="微软雅黑" w:cs="微软雅黑"/>
                <w:i w:val="0"/>
                <w:caps w:val="0"/>
                <w:color w:val="333333"/>
                <w:spacing w:val="0"/>
                <w:sz w:val="19"/>
                <w:szCs w:val="19"/>
              </w:rPr>
            </w:pPr>
          </w:p>
        </w:tc>
        <w:tc>
          <w:tcPr>
            <w:tcW w:w="97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工程师</w:t>
            </w:r>
          </w:p>
        </w:tc>
        <w:tc>
          <w:tcPr>
            <w:tcW w:w="61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1</w:t>
            </w:r>
          </w:p>
        </w:tc>
        <w:tc>
          <w:tcPr>
            <w:tcW w:w="648" w:type="dxa"/>
            <w:vMerge w:val="continue"/>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rPr>
                <w:rFonts w:hint="eastAsia" w:ascii="微软雅黑" w:hAnsi="微软雅黑" w:eastAsia="微软雅黑" w:cs="微软雅黑"/>
                <w:i w:val="0"/>
                <w:caps w:val="0"/>
                <w:color w:val="333333"/>
                <w:spacing w:val="0"/>
                <w:sz w:val="19"/>
                <w:szCs w:val="19"/>
              </w:rPr>
            </w:pPr>
          </w:p>
        </w:tc>
        <w:tc>
          <w:tcPr>
            <w:tcW w:w="1824" w:type="dxa"/>
            <w:vMerge w:val="continue"/>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rPr>
                <w:rFonts w:hint="eastAsia" w:ascii="微软雅黑" w:hAnsi="微软雅黑" w:eastAsia="微软雅黑" w:cs="微软雅黑"/>
                <w:i w:val="0"/>
                <w:caps w:val="0"/>
                <w:color w:val="333333"/>
                <w:spacing w:val="0"/>
                <w:sz w:val="19"/>
                <w:szCs w:val="19"/>
              </w:rPr>
            </w:pPr>
          </w:p>
        </w:tc>
        <w:tc>
          <w:tcPr>
            <w:tcW w:w="2292"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180" w:afterAutospacing="0"/>
              <w:ind w:left="0" w:right="0"/>
              <w:jc w:val="both"/>
              <w:rPr>
                <w:sz w:val="19"/>
                <w:szCs w:val="19"/>
              </w:rPr>
            </w:pPr>
            <w:r>
              <w:rPr>
                <w:rFonts w:hint="eastAsia" w:ascii="微软雅黑" w:hAnsi="微软雅黑" w:eastAsia="微软雅黑" w:cs="微软雅黑"/>
                <w:i w:val="0"/>
                <w:caps w:val="0"/>
                <w:color w:val="333333"/>
                <w:spacing w:val="0"/>
                <w:sz w:val="19"/>
                <w:szCs w:val="19"/>
                <w:bdr w:val="none" w:color="auto" w:sz="0" w:space="0"/>
              </w:rPr>
              <w:t>主要负责动员潜力数据录入、征兵系统、征兵网维护</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B5935"/>
    <w:rsid w:val="112B5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2020-12-22T05:12:00Z</dcterms:created>
  <dc:creator>ぺ灬cc果冻ル</dc:creator>
  <cp:lastModifiedBy>ぺ灬cc果冻ル</cp:lastModifiedBy>
  <dcterms:modified xsi:type="dcterms:W3CDTF">2020-12-22T05:13:50Z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