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5"/>
          <w:szCs w:val="25"/>
          <w:bdr w:val="none" w:color="auto" w:sz="0" w:space="0"/>
        </w:rPr>
        <w:t>三门县果树特产推广总站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招聘计划表</w:t>
      </w:r>
    </w:p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828"/>
        <w:gridCol w:w="914"/>
        <w:gridCol w:w="2141"/>
        <w:gridCol w:w="103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学历/学位要求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三门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县果树特产推广站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植物保护类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10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10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研究生及以上学历，硕士及以上学位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16EBA"/>
    <w:rsid w:val="7EF16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2020-12-23T09:23:00Z</dcterms:created>
  <dc:creator>ASUS</dc:creator>
  <cp:lastModifiedBy>ASUS</cp:lastModifiedBy>
  <dcterms:modified xsi:type="dcterms:W3CDTF">2020-12-23T09:23:45Z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