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3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5"/>
          <w:szCs w:val="25"/>
          <w:shd w:val="clear" w:fill="FFFFFF"/>
        </w:rPr>
        <w:t>南昌市宪法教育馆、南昌市人大代表履职服务中心招聘</w:t>
      </w:r>
      <w:r>
        <w:rPr>
          <w:rFonts w:ascii="楷体" w:hAnsi="楷体" w:eastAsia="楷体" w:cs="楷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招聘人数及要求</w:t>
      </w:r>
    </w:p>
    <w:bookmarkEnd w:id="0"/>
    <w:tbl>
      <w:tblPr>
        <w:tblW w:w="785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660"/>
        <w:gridCol w:w="742"/>
        <w:gridCol w:w="825"/>
        <w:gridCol w:w="1521"/>
        <w:gridCol w:w="32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名称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4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文秘岗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中文类、新闻类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该岗位适合男性；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周岁以下；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普通话标准，熟练掌握办公软件，且具有一定的文字功底，口头表达能力较强，有一定的沟通协调能力（有一年以上本岗位相关工作经历的，年龄可以适当放宽至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周岁以下）。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运维岗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该岗位适合男性；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普通话标准，口头表达能力较强，有一定的沟通协调能力（有一年以上本岗位相关工作经历的，年龄可以适当放宽至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周岁以下）。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文员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中文类、新闻类、图书档案类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该岗位适合男性；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周岁以下；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普通话标准，熟练掌握办公软件，且具有一定的文字功底（有一年以上本岗位相关工作经历的，年龄可以适当放宽至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周岁以下）。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文员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中文类、新闻类、旅游管理类、主持与播音</w:t>
            </w:r>
          </w:p>
        </w:tc>
        <w:tc>
          <w:tcPr>
            <w:tcW w:w="4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该岗位适合女性；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周岁以下；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净身高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米及以上；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普通话标准，形象气质佳，身体无明显缺陷；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5. 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熟练掌握办公软件，口头表达能力较强（有一年以上讲解员、播音员、主持相关工作经历的，年龄可以适当放宽至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周岁以下）。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349BC"/>
    <w:rsid w:val="03934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2021-01-05T02:37:00Z</dcterms:created>
  <dc:creator>WPS_1609033458</dc:creator>
  <cp:lastModifiedBy>WPS_1609033458</cp:lastModifiedBy>
  <dcterms:modified xsi:type="dcterms:W3CDTF">2021-01-05T02:37:52Z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