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br w:type="textWrapping"/>
      </w:r>
      <w:bookmarkStart w:id="0" w:name="_GoBack"/>
      <w:r>
        <w:rPr>
          <w:rFonts w:hint="default" w:ascii="方正小标宋简体" w:hAnsi="方正小标宋简体" w:eastAsia="方正小标宋简体" w:cs="方正小标宋简体"/>
          <w:sz w:val="30"/>
          <w:szCs w:val="30"/>
          <w:bdr w:val="none" w:color="auto" w:sz="0" w:space="0"/>
        </w:rPr>
        <w:t>“双一流”师范院校名单及部分省级重点师范院校优势学科名单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/>
      </w:pPr>
      <w:r>
        <w:rPr>
          <w:rFonts w:ascii="黑体" w:hAnsi="宋体" w:eastAsia="黑体" w:cs="黑体"/>
          <w:sz w:val="26"/>
          <w:szCs w:val="26"/>
          <w:bdr w:val="none" w:color="auto" w:sz="0" w:space="0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/>
      </w:pPr>
      <w:r>
        <w:rPr>
          <w:rStyle w:val="5"/>
          <w:rFonts w:ascii="楷体_GB2312" w:eastAsia="楷体_GB2312" w:cs="楷体_GB2312"/>
          <w:sz w:val="28"/>
          <w:szCs w:val="28"/>
          <w:bdr w:val="none" w:color="auto" w:sz="0" w:space="0"/>
        </w:rPr>
        <w:t>一、</w:t>
      </w:r>
      <w:r>
        <w:rPr>
          <w:rStyle w:val="5"/>
          <w:rFonts w:hint="default" w:ascii="楷体_GB2312" w:eastAsia="楷体_GB2312" w:cs="楷体_GB2312"/>
          <w:sz w:val="28"/>
          <w:szCs w:val="28"/>
          <w:bdr w:val="none" w:color="auto" w:sz="0" w:space="0"/>
        </w:rPr>
        <w:t>“双一流”师范院校名单（共10所）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2367"/>
        <w:gridCol w:w="2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23"/>
                <w:szCs w:val="23"/>
                <w:bdr w:val="none" w:color="auto" w:sz="0" w:space="0"/>
              </w:rPr>
              <w:t>北京师范大学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东北师范大学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华中师范大学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西南大学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南京师范大学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湖南师范大学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首都师范大学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/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/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/>
      </w:pPr>
      <w:r>
        <w:rPr>
          <w:rStyle w:val="5"/>
          <w:rFonts w:hint="default" w:ascii="楷体_GB2312" w:eastAsia="楷体_GB2312" w:cs="楷体_GB2312"/>
          <w:sz w:val="28"/>
          <w:szCs w:val="28"/>
          <w:bdr w:val="none" w:color="auto" w:sz="0" w:space="0"/>
        </w:rPr>
        <w:t>二、</w:t>
      </w:r>
      <w:r>
        <w:rPr>
          <w:rStyle w:val="5"/>
          <w:rFonts w:hint="default" w:ascii="楷体_GB2312" w:eastAsia="楷体_GB2312" w:cs="楷体_GB2312"/>
          <w:spacing w:val="0"/>
          <w:sz w:val="28"/>
          <w:szCs w:val="28"/>
          <w:bdr w:val="none" w:color="auto" w:sz="0" w:space="0"/>
        </w:rPr>
        <w:t>部分省级重点师范院校优势学科名单（共7所、10个学科）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803"/>
        <w:gridCol w:w="5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院校名称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优势学科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上海师范大学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中国语言文学、教育学、政治学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天津师范大学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心理学、政治学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pacing w:val="-13"/>
                <w:sz w:val="23"/>
                <w:szCs w:val="23"/>
                <w:bdr w:val="none" w:color="auto" w:sz="0" w:space="0"/>
              </w:rPr>
              <w:t>哈尔滨师范大学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地理学、美术学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福建师范大学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体育学、地理学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山东师范大学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云南师范大学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广西师范大学</w:t>
            </w:r>
          </w:p>
        </w:tc>
        <w:tc>
          <w:tcPr>
            <w:tcW w:w="5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汉语言文学、化学、学前教育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138"/>
      </w:pPr>
      <w:r>
        <w:rPr>
          <w:rFonts w:hint="eastAsia" w:ascii="宋体" w:hAnsi="宋体" w:eastAsia="宋体" w:cs="宋体"/>
          <w:sz w:val="25"/>
          <w:szCs w:val="25"/>
          <w:bdr w:val="none" w:color="auto" w:sz="0" w:space="0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538"/>
      </w:pPr>
      <w:r>
        <w:rPr>
          <w:rFonts w:hint="eastAsia" w:ascii="宋体" w:hAnsi="宋体" w:eastAsia="宋体" w:cs="宋体"/>
          <w:sz w:val="25"/>
          <w:szCs w:val="25"/>
          <w:bdr w:val="none" w:color="auto" w:sz="0" w:space="0"/>
        </w:rPr>
        <w:t>部分省级重点师范院校优势学科是指结合北海教育发展需要，入选教育部学位与研究生教育发展中心发布的《2017年全国高校学科评估结果》前十名或教育部、财政部批准的高等学校特色专业建设点的学科。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4515"/>
    <w:rsid w:val="4D8E4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2021-01-12T04:02:00Z</dcterms:created>
  <dc:creator>WPS_1609033458</dc:creator>
  <cp:lastModifiedBy>WPS_1609033458</cp:lastModifiedBy>
  <dcterms:modified xsi:type="dcterms:W3CDTF">2021-01-12T04:46:14Z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