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  <w:t>重点高校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  <w:lang w:val="en-US" w:eastAsia="zh-CN"/>
        </w:rPr>
        <w:t>及专业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  <w:t>名单</w:t>
      </w:r>
    </w:p>
    <w:p>
      <w:pPr>
        <w:spacing w:line="540" w:lineRule="exact"/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</w:pPr>
    </w:p>
    <w:p>
      <w:pPr>
        <w:overflowPunct w:val="0"/>
        <w:spacing w:line="540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Cs w:val="32"/>
          <w:highlight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Cs w:val="32"/>
          <w:highlight w:val="none"/>
          <w:lang w:val="en-US" w:eastAsia="zh-CN"/>
        </w:rPr>
        <w:t>等42所重点高校所设的哲学、经济学、法学、文学、历史学、理学、工学、农学、医学、军事学、管理学学科门类专业。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highlight w:val="none"/>
        </w:rPr>
        <w:t>高校重点学科名单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</w:pP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北京交通大学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：系统科学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北京工业大学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：土木工程（自定）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北京科技大学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：科学技术史、材料科学与工程、冶金工程、矿业工程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北京化工大学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：化学工程与技术（自定）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北京邮电大学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：信息与通信工程、计算机科学与技术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北京林业大学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：风景园林学、林学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spacing w:val="-4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pacing w:val="-4"/>
          <w:kern w:val="0"/>
          <w:szCs w:val="32"/>
          <w:highlight w:val="none"/>
        </w:rPr>
        <w:t>北京协和医学院</w:t>
      </w: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Cs w:val="32"/>
          <w:highlight w:val="none"/>
        </w:rPr>
        <w:t>：生物学、生物医学工程、临床医学、药学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北京中医药大学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：中医学、中西医结合、中药学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首都师范大学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：数学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北京外国语大学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：外国语言文学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中国传媒大学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：新闻传播学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中央财经大学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：应用经济学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对外经济贸易大学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：应用经济学（自定）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外交学院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：政治学（自定）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中国人民公安大学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：公安学（自定）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中国政法大学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：法学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天津工业大学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：纺织科学与工程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天津医科大学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：临床医学（自定）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天津中医药大学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：中药学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华北电力大学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：电气工程（自定）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河北工业大学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：电气工程（自定）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太原理工大学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：化学工程与技术（自定）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内蒙古大学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：生物学（自定）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辽宁大学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：应用经济学（自定）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大连海事大学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：交通运输工程（自定）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延边大学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：外国语言文学（自定）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东北师范大学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：马克思主义理论、世界史、数学、化学、统计学、材料科学与工程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哈尔滨工程大学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：船舶与海洋工程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东北农业大学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：畜牧学（自定）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东北林业大学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：林业工程、林学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华东理工大学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：化学、材料科学与工程、化学工程与技术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东华大学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：纺织科学与工程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上海海洋大学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：水产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上海中医药大学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：中医学、中药学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上海外国语大学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：外国语言文学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上海财经大学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：统计学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上海大学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：机械工程（自定）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苏州大学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：材料科学与工程（自定）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南京航空航天大学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：力学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南京理工大学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：兵器科学与技术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中国矿业大学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：安全科学与工程、矿业工程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南京邮电大学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：电子科学与技术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河海大学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：水利工程、环境科学与工程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江南大学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：轻工技术与工程、食品科学与工程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南京林业大学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：林业工程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南京信息工程大学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：大气科学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南京农业大学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：作物学、农业资源与环境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南京中医药大学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：中药学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中国药科大学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：中药学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南京师范大学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：地理学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安徽大学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：材料科学与工程（自定）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合肥工业大学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：管理科学与工程（自定）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福州大学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：化学（自定）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南昌大学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：材料科学与工程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中国石油大学（华东）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：石油与天然气工程、地质资源与地质工程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河南大学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：生物学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中国地质大学（武汉）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：地质学、地质资源与地质工程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武汉理工大学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：材料科学与工程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华中农业大学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：生物学、园艺学、畜牧学、兽医学、农林经济管理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华中师范大学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：政治学、中国语言文学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中南财经政法大学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：法学（自定）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湖南师范大学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：外国语言文学（自定）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暨南大学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：药学（自定）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广州中医药大学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：中医学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华南师范大学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：物理学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海南大学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：作物学（自定）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广西大学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：土木工程（自定）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西南交通大学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：交通运输工程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西南石油大学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：石油与天然气工程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成都理工大学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：地质学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四川农业大学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：作物学（自定）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成都中医药大学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：中药学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西南大学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：生物学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西南财经大学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：应用经济学（自定）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贵州大学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：植物保护（自定）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西藏大学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：生态学（自定）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西北大学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：地质学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西安电子科技大学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：信息与通信工程、计算机科学与技术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长安大学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：交通运输工程（自定）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陕西师范大学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：中国语言文学（自定）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青海大学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：生态学（自定）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宁夏大学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：化学工程与技术（自定）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石河子大学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：化学工程与技术（自定）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中国矿业大学（北京）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：安全科学与工程、矿业工程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中国石油大学（北京）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：石油与天然气工程、地质资源与地质工程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中国地质大学（北京）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：地质学、地质资源与地质工程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宁波大学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：力学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中国科学院大学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：化学、材料科学与工程</w:t>
      </w:r>
    </w:p>
    <w:p>
      <w:pPr>
        <w:spacing w:line="540" w:lineRule="exact"/>
        <w:ind w:firstLine="720"/>
        <w:jc w:val="left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第二军医大学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：基础医学</w:t>
      </w:r>
    </w:p>
    <w:p>
      <w:r>
        <w:rPr>
          <w:rFonts w:hint="eastAsia" w:ascii="仿宋_GB2312" w:hAnsi="仿宋_GB2312" w:eastAsia="仿宋_GB2312" w:cs="仿宋_GB2312"/>
          <w:b/>
          <w:color w:val="auto"/>
          <w:kern w:val="0"/>
          <w:szCs w:val="32"/>
          <w:highlight w:val="none"/>
        </w:rPr>
        <w:t>第四军医大学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</w:rPr>
        <w:t>：临床医学（自定）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3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character" w:styleId="6">
    <w:name w:val="page number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Administrator.PC-202006221529</dc:creator>
  <cp:lastModifiedBy>Peony</cp:lastModifiedBy>
  <dcterms:modified xsi:type="dcterms:W3CDTF">2021-01-11T14:28:32Z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