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color w:val="auto"/>
          <w:szCs w:val="32"/>
          <w:highlight w:val="none"/>
          <w:lang w:eastAsia="zh-CN" w:bidi="ar-SA"/>
        </w:rPr>
      </w:pPr>
      <w:r>
        <w:rPr>
          <w:rFonts w:hint="eastAsia" w:ascii="仿宋_GB2312" w:hAnsi="仿宋_GB2312" w:eastAsia="仿宋_GB2312" w:cs="仿宋_GB2312"/>
          <w:color w:val="auto"/>
          <w:szCs w:val="32"/>
          <w:highlight w:val="none"/>
          <w:lang w:bidi="ar-SA"/>
        </w:rPr>
        <w:t>附件</w:t>
      </w:r>
      <w:r>
        <w:rPr>
          <w:rFonts w:hint="eastAsia" w:ascii="仿宋_GB2312" w:hAnsi="仿宋_GB2312" w:eastAsia="仿宋_GB2312" w:cs="仿宋_GB2312"/>
          <w:color w:val="auto"/>
          <w:szCs w:val="32"/>
          <w:highlight w:val="none"/>
          <w:lang w:val="en-US" w:eastAsia="zh-CN" w:bidi="ar-SA"/>
        </w:rPr>
        <w:t>6</w:t>
      </w:r>
    </w:p>
    <w:p>
      <w:pPr>
        <w:snapToGrid w:val="0"/>
        <w:spacing w:line="560" w:lineRule="exact"/>
        <w:jc w:val="center"/>
        <w:rPr>
          <w:rFonts w:hint="eastAsia" w:ascii="仿宋_GB2312" w:hAnsi="仿宋_GB2312" w:eastAsia="仿宋_GB2312" w:cs="仿宋_GB2312"/>
          <w:color w:val="auto"/>
          <w:sz w:val="44"/>
          <w:szCs w:val="44"/>
          <w:highlight w:val="none"/>
          <w:lang w:val="en" w:eastAsia="en"/>
        </w:rPr>
      </w:pPr>
      <w:r>
        <w:rPr>
          <w:rFonts w:hint="eastAsia" w:ascii="仿宋_GB2312" w:hAnsi="仿宋_GB2312" w:eastAsia="仿宋_GB2312" w:cs="仿宋_GB2312"/>
          <w:color w:val="auto"/>
          <w:sz w:val="44"/>
          <w:szCs w:val="44"/>
          <w:highlight w:val="none"/>
          <w:lang w:val="en" w:eastAsia="en"/>
        </w:rPr>
        <w:t>考试疫情防控注意事项</w:t>
      </w:r>
    </w:p>
    <w:p>
      <w:pPr>
        <w:snapToGrid w:val="0"/>
        <w:spacing w:line="560" w:lineRule="exact"/>
        <w:rPr>
          <w:rFonts w:hint="eastAsia" w:ascii="仿宋_GB2312" w:hAnsi="仿宋_GB2312" w:eastAsia="仿宋_GB2312" w:cs="仿宋_GB2312"/>
          <w:color w:val="auto"/>
          <w:sz w:val="44"/>
          <w:szCs w:val="44"/>
          <w:highlight w:val="none"/>
          <w:lang w:val="en" w:eastAsia="en"/>
        </w:rPr>
      </w:pPr>
    </w:p>
    <w:p>
      <w:pPr>
        <w:snapToGrid w:val="0"/>
        <w:spacing w:line="520" w:lineRule="exact"/>
        <w:ind w:firstLine="640" w:firstLineChars="200"/>
        <w:rPr>
          <w:rFonts w:hint="eastAsia" w:ascii="仿宋_GB2312" w:hAnsi="仿宋_GB2312" w:eastAsia="仿宋_GB2312" w:cs="仿宋_GB2312"/>
          <w:color w:val="auto"/>
          <w:szCs w:val="32"/>
          <w:highlight w:val="none"/>
          <w:lang w:val="en" w:eastAsia="en"/>
        </w:rPr>
      </w:pPr>
      <w:r>
        <w:rPr>
          <w:rFonts w:hint="eastAsia" w:ascii="仿宋_GB2312" w:hAnsi="仿宋_GB2312" w:eastAsia="仿宋_GB2312" w:cs="仿宋_GB2312"/>
          <w:color w:val="auto"/>
          <w:szCs w:val="32"/>
          <w:highlight w:val="none"/>
          <w:lang w:val="en" w:eastAsia="en"/>
        </w:rPr>
        <w:t>为保证考生身体健康，根据我省疫情防控和《日照市北经济开发区管理委员会2021年公开招聘工作人员简章》有关规定，具体有以下几点要求：</w:t>
      </w:r>
    </w:p>
    <w:p>
      <w:pPr>
        <w:snapToGrid w:val="0"/>
        <w:spacing w:line="520" w:lineRule="exact"/>
        <w:ind w:firstLine="640" w:firstLineChars="200"/>
        <w:rPr>
          <w:rFonts w:hint="eastAsia" w:ascii="仿宋_GB2312" w:hAnsi="仿宋_GB2312" w:eastAsia="仿宋_GB2312" w:cs="仿宋_GB2312"/>
          <w:color w:val="auto"/>
          <w:szCs w:val="32"/>
          <w:highlight w:val="none"/>
          <w:lang w:val="en" w:eastAsia="en"/>
        </w:rPr>
      </w:pPr>
      <w:r>
        <w:rPr>
          <w:rFonts w:hint="eastAsia" w:ascii="仿宋_GB2312" w:hAnsi="仿宋_GB2312" w:eastAsia="仿宋_GB2312" w:cs="仿宋_GB2312"/>
          <w:color w:val="auto"/>
          <w:szCs w:val="32"/>
          <w:highlight w:val="none"/>
          <w:lang w:val="en" w:eastAsia="en"/>
        </w:rPr>
        <w:t>1.进入笔试考点参加笔试，应当主动出示山东省电子健康通行码（绿码）《应聘人员健康管理信息采集表》（招聘简章附件</w:t>
      </w:r>
      <w:r>
        <w:rPr>
          <w:rFonts w:hint="eastAsia" w:ascii="仿宋_GB2312" w:hAnsi="仿宋_GB2312" w:eastAsia="仿宋_GB2312" w:cs="仿宋_GB2312"/>
          <w:color w:val="auto"/>
          <w:szCs w:val="32"/>
          <w:highlight w:val="none"/>
          <w:lang w:val="en-US" w:eastAsia="zh-CN"/>
        </w:rPr>
        <w:t>7</w:t>
      </w:r>
      <w:r>
        <w:rPr>
          <w:rFonts w:hint="eastAsia" w:ascii="仿宋_GB2312" w:hAnsi="仿宋_GB2312" w:eastAsia="仿宋_GB2312" w:cs="仿宋_GB2312"/>
          <w:color w:val="auto"/>
          <w:szCs w:val="32"/>
          <w:highlight w:val="none"/>
          <w:lang w:val="en" w:eastAsia="en"/>
        </w:rPr>
        <w:t>）和7天内（</w:t>
      </w:r>
      <w:r>
        <w:rPr>
          <w:rFonts w:hint="eastAsia" w:ascii="仿宋_GB2312" w:hAnsi="仿宋_GB2312" w:eastAsia="仿宋_GB2312" w:cs="仿宋_GB2312"/>
          <w:color w:val="auto"/>
          <w:szCs w:val="32"/>
          <w:highlight w:val="none"/>
        </w:rPr>
        <w:t>1月</w:t>
      </w:r>
      <w:r>
        <w:rPr>
          <w:rFonts w:hint="eastAsia" w:ascii="仿宋_GB2312" w:hAnsi="仿宋_GB2312" w:eastAsia="仿宋_GB2312" w:cs="仿宋_GB2312"/>
          <w:color w:val="auto"/>
          <w:szCs w:val="32"/>
          <w:highlight w:val="none"/>
          <w:lang w:val="en-US" w:eastAsia="zh-CN"/>
        </w:rPr>
        <w:t>18</w:t>
      </w:r>
      <w:r>
        <w:rPr>
          <w:rFonts w:hint="eastAsia" w:ascii="仿宋_GB2312" w:hAnsi="仿宋_GB2312" w:eastAsia="仿宋_GB2312" w:cs="仿宋_GB2312"/>
          <w:color w:val="auto"/>
          <w:szCs w:val="32"/>
          <w:highlight w:val="none"/>
        </w:rPr>
        <w:t>日及以后</w:t>
      </w:r>
      <w:r>
        <w:rPr>
          <w:rFonts w:hint="eastAsia" w:ascii="仿宋_GB2312" w:hAnsi="仿宋_GB2312" w:eastAsia="仿宋_GB2312" w:cs="仿宋_GB2312"/>
          <w:color w:val="auto"/>
          <w:szCs w:val="32"/>
          <w:highlight w:val="none"/>
          <w:lang w:val="en" w:eastAsia="en"/>
        </w:rPr>
        <w:t>）的核酸检测阴性报告，并按要求主动接受体温测量。考生需符合以下条件，方可进入考场：（1）测量体温正常（未超过37.3℃）；（2）持有出示山东省电子健康通行码（绿码）；（3）持有上交《应聘人员健康管理信息采集表》；（4）持有7天内的核酸检测阴性报告。</w:t>
      </w:r>
    </w:p>
    <w:p>
      <w:pPr>
        <w:spacing w:line="500" w:lineRule="exact"/>
        <w:ind w:firstLine="640" w:firstLineChars="200"/>
        <w:rPr>
          <w:rFonts w:hint="eastAsia" w:ascii="仿宋_GB2312" w:hAnsi="仿宋_GB2312" w:eastAsia="仿宋_GB2312" w:cs="仿宋_GB2312"/>
          <w:color w:val="auto"/>
          <w:szCs w:val="32"/>
          <w:highlight w:val="none"/>
          <w:lang w:val="en" w:eastAsia="en"/>
        </w:rPr>
      </w:pPr>
      <w:r>
        <w:rPr>
          <w:rFonts w:hint="eastAsia" w:ascii="仿宋_GB2312" w:hAnsi="仿宋_GB2312" w:eastAsia="仿宋_GB2312" w:cs="仿宋_GB2312"/>
          <w:color w:val="auto"/>
          <w:szCs w:val="32"/>
          <w:highlight w:val="none"/>
          <w:lang w:val="en" w:eastAsia="en"/>
        </w:rPr>
        <w:t>2.现场无法提供以上健康证明的，或经现场卫生防疫专业人员确认不能排除新型冠状病毒肺炎以及身体不适的考生，不得进入考场。</w:t>
      </w:r>
    </w:p>
    <w:p>
      <w:pPr>
        <w:snapToGrid w:val="0"/>
        <w:spacing w:line="520" w:lineRule="exact"/>
        <w:ind w:firstLine="640" w:firstLineChars="200"/>
        <w:rPr>
          <w:rFonts w:hint="eastAsia" w:ascii="仿宋_GB2312" w:hAnsi="仿宋_GB2312" w:eastAsia="仿宋_GB2312" w:cs="仿宋_GB2312"/>
          <w:color w:val="auto"/>
          <w:szCs w:val="32"/>
          <w:highlight w:val="none"/>
          <w:lang w:val="en" w:eastAsia="en"/>
        </w:rPr>
      </w:pPr>
      <w:r>
        <w:rPr>
          <w:rFonts w:hint="eastAsia" w:ascii="仿宋_GB2312" w:hAnsi="仿宋_GB2312" w:eastAsia="仿宋_GB2312" w:cs="仿宋_GB2312"/>
          <w:color w:val="auto"/>
          <w:szCs w:val="32"/>
          <w:highlight w:val="none"/>
          <w:lang w:val="en" w:eastAsia="en"/>
        </w:rPr>
        <w:t>3.请考生注意个人防护，自备一次性医用外科口罩，除核验考生身份时按要求及时摘戴口罩外，进入笔试考点后应当全程佩戴口罩。</w:t>
      </w:r>
    </w:p>
    <w:p>
      <w:pPr>
        <w:snapToGrid w:val="0"/>
        <w:spacing w:line="520" w:lineRule="exact"/>
        <w:ind w:firstLine="640" w:firstLineChars="200"/>
        <w:rPr>
          <w:rFonts w:hint="eastAsia" w:ascii="仿宋_GB2312" w:hAnsi="仿宋_GB2312" w:eastAsia="仿宋_GB2312" w:cs="仿宋_GB2312"/>
          <w:color w:val="auto"/>
          <w:szCs w:val="32"/>
          <w:highlight w:val="none"/>
          <w:lang w:val="en" w:eastAsia="en"/>
        </w:rPr>
      </w:pPr>
      <w:r>
        <w:rPr>
          <w:rFonts w:hint="eastAsia" w:ascii="仿宋_GB2312" w:hAnsi="仿宋_GB2312" w:eastAsia="仿宋_GB2312" w:cs="仿宋_GB2312"/>
          <w:color w:val="auto"/>
          <w:szCs w:val="32"/>
          <w:highlight w:val="none"/>
          <w:lang w:val="en-US" w:eastAsia="zh-CN"/>
        </w:rPr>
        <w:t>根据各级统筹疫情防控和经济运行工作领导小组要求，离返须提前按照有关最新要求报备行程。</w:t>
      </w:r>
      <w:r>
        <w:rPr>
          <w:rFonts w:hint="eastAsia" w:ascii="仿宋_GB2312" w:hAnsi="仿宋_GB2312" w:eastAsia="仿宋_GB2312" w:cs="仿宋_GB2312"/>
          <w:color w:val="auto"/>
          <w:szCs w:val="32"/>
          <w:highlight w:val="none"/>
          <w:lang w:val="en" w:eastAsia="en"/>
        </w:rPr>
        <w:t>届时，根据疫情防控形势和</w:t>
      </w:r>
      <w:r>
        <w:rPr>
          <w:rFonts w:hint="eastAsia" w:ascii="仿宋_GB2312" w:hAnsi="仿宋_GB2312" w:eastAsia="仿宋_GB2312" w:cs="仿宋_GB2312"/>
          <w:color w:val="auto"/>
          <w:szCs w:val="32"/>
          <w:highlight w:val="none"/>
          <w:lang w:val="en-US" w:eastAsia="zh-CN"/>
        </w:rPr>
        <w:t>最新疫情防控有关规定</w:t>
      </w:r>
      <w:r>
        <w:rPr>
          <w:rFonts w:hint="eastAsia" w:ascii="仿宋_GB2312" w:hAnsi="仿宋_GB2312" w:eastAsia="仿宋_GB2312" w:cs="仿宋_GB2312"/>
          <w:color w:val="auto"/>
          <w:szCs w:val="32"/>
          <w:highlight w:val="none"/>
          <w:lang w:val="en" w:eastAsia="en"/>
        </w:rPr>
        <w:t>，对以上要求适时再做调整。请广大考生近期注意做好自我健康管理，及时关注五莲县人民政府网站</w:t>
      </w:r>
      <w:r>
        <w:rPr>
          <w:rFonts w:hint="eastAsia" w:ascii="仿宋_GB2312" w:hAnsi="仿宋_GB2312" w:eastAsia="仿宋_GB2312" w:cs="仿宋_GB2312"/>
          <w:color w:val="auto"/>
          <w:szCs w:val="32"/>
          <w:highlight w:val="none"/>
          <w:lang w:val="en-US" w:eastAsia="zh-CN"/>
        </w:rPr>
        <w:t>、</w:t>
      </w:r>
      <w:r>
        <w:rPr>
          <w:rFonts w:hint="eastAsia" w:ascii="仿宋_GB2312" w:hAnsi="仿宋_GB2312" w:eastAsia="仿宋_GB2312" w:cs="仿宋_GB2312"/>
          <w:szCs w:val="32"/>
          <w:highlight w:val="none"/>
          <w:lang w:val="en-US" w:eastAsia="zh-CN"/>
        </w:rPr>
        <w:t>市北经济开发区</w:t>
      </w:r>
      <w:r>
        <w:rPr>
          <w:rFonts w:hint="eastAsia" w:ascii="仿宋_GB2312" w:hAnsi="仿宋_GB2312" w:eastAsia="仿宋_GB2312" w:cs="仿宋_GB2312"/>
          <w:szCs w:val="32"/>
          <w:highlight w:val="none"/>
          <w:lang w:val="en"/>
        </w:rPr>
        <w:t>微信公众号</w:t>
      </w:r>
      <w:r>
        <w:rPr>
          <w:rFonts w:hint="eastAsia" w:ascii="仿宋_GB2312" w:hAnsi="仿宋_GB2312" w:eastAsia="仿宋_GB2312" w:cs="仿宋_GB2312"/>
          <w:szCs w:val="32"/>
          <w:highlight w:val="none"/>
          <w:lang w:val="en-US" w:eastAsia="zh-CN"/>
        </w:rPr>
        <w:t>和</w:t>
      </w:r>
      <w:r>
        <w:rPr>
          <w:rFonts w:hint="eastAsia" w:ascii="仿宋_GB2312" w:hAnsi="仿宋_GB2312" w:eastAsia="仿宋_GB2312" w:cs="仿宋_GB2312"/>
          <w:szCs w:val="32"/>
          <w:highlight w:val="none"/>
          <w:lang w:val="en"/>
        </w:rPr>
        <w:t>日照人才发展集团网站</w:t>
      </w:r>
      <w:r>
        <w:rPr>
          <w:rFonts w:hint="eastAsia" w:ascii="仿宋_GB2312" w:hAnsi="仿宋_GB2312" w:eastAsia="仿宋_GB2312" w:cs="仿宋_GB2312"/>
          <w:szCs w:val="32"/>
          <w:highlight w:val="none"/>
          <w:lang w:val="en" w:eastAsia="zh-CN"/>
        </w:rPr>
        <w:t>、</w:t>
      </w:r>
      <w:r>
        <w:rPr>
          <w:rFonts w:hint="eastAsia" w:ascii="仿宋_GB2312" w:hAnsi="仿宋_GB2312" w:eastAsia="仿宋_GB2312" w:cs="仿宋_GB2312"/>
          <w:szCs w:val="32"/>
          <w:highlight w:val="none"/>
          <w:lang w:val="en"/>
        </w:rPr>
        <w:t>日照陆桥人力资源服务微信公众号</w:t>
      </w:r>
      <w:r>
        <w:rPr>
          <w:rFonts w:hint="eastAsia" w:ascii="仿宋_GB2312" w:hAnsi="仿宋_GB2312" w:eastAsia="仿宋_GB2312" w:cs="仿宋_GB2312"/>
          <w:color w:val="auto"/>
          <w:szCs w:val="32"/>
          <w:highlight w:val="none"/>
          <w:lang w:val="en" w:eastAsia="en"/>
        </w:rPr>
        <w:t>公布更新信息，以免影响考试。凡违反我省常态化疫情防控有关规定，隐瞒、虚报旅居史、接触史、健康状况等疫情防控重点信息的，将依法依规追究责任。</w:t>
      </w:r>
    </w:p>
    <w:p>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C50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2"/>
    <w:basedOn w:val="1"/>
    <w:next w:val="1"/>
    <w:uiPriority w:val="0"/>
    <w:pPr>
      <w:keepNext/>
      <w:keepLines/>
      <w:widowControl w:val="0"/>
      <w:spacing w:before="260" w:after="260" w:line="415" w:lineRule="auto"/>
      <w:outlineLvl w:val="1"/>
    </w:pPr>
    <w:rPr>
      <w:rFonts w:ascii="Cambria" w:hAnsi="Cambria" w:eastAsia="宋体" w:cs="Times New Roman"/>
      <w:b/>
      <w:bCs/>
      <w:sz w:val="32"/>
      <w:szCs w:val="32"/>
      <w:lang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Administrator.PC-202006221529</dc:creator>
  <cp:lastModifiedBy>Peony</cp:lastModifiedBy>
  <dcterms:modified xsi:type="dcterms:W3CDTF">2021-01-11T14:28:46Z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