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4</w:t>
      </w:r>
      <w:r>
        <w:rPr>
          <w:rFonts w:hint="eastAsia" w:cs="仿宋" w:asciiTheme="minorEastAsia" w:hAnsiTheme="minorEastAsia" w:eastAsiaTheme="minorEastAsia"/>
          <w:bCs w:val="0"/>
          <w:szCs w:val="28"/>
        </w:rPr>
        <w:t>：</w:t>
      </w:r>
      <w:bookmarkEnd w:id="0"/>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年广州市增城区卫生健康局下属事业单位公开招聘工作人员</w:t>
      </w:r>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个人健康信息申报承诺书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w:t>
            </w:r>
            <w:bookmarkStart w:id="3" w:name="_GoBack"/>
            <w:bookmarkEnd w:id="3"/>
            <w:r>
              <w:rPr>
                <w:rFonts w:hint="eastAsia" w:asciiTheme="minorEastAsia" w:hAnsiTheme="minorEastAsia" w:eastAsiaTheme="minorEastAsia"/>
                <w:bCs/>
                <w:sz w:val="24"/>
              </w:rPr>
              <w:t>及在粤省事健康申报功能中如实登记个人近期旅居史、接触史、身体健康状况、来粤方式等情况，参加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光区</cp:lastModifiedBy>
  <dcterms:modified xsi:type="dcterms:W3CDTF">2021-01-12T06:58:42Z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