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35"/>
          <w:szCs w:val="35"/>
          <w:shd w:val="clear" w:fill="FFFFFF"/>
        </w:rPr>
        <w:t>珠海市艺术高级中学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基本要求</w:t>
      </w:r>
    </w:p>
    <w:bookmarkEnd w:id="0"/>
    <w:tbl>
      <w:tblPr>
        <w:tblpPr w:vertAnchor="text" w:tblpXSpec="left"/>
        <w:tblW w:w="7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873"/>
        <w:gridCol w:w="49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46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珠海市艺术高级中学2020年合同制教师招聘岗位需求表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728" w:type="dxa"/>
            <w:tcBorders>
              <w:top w:val="nil"/>
              <w:left w:val="single" w:color="000000" w:sz="12" w:space="0"/>
              <w:bottom w:val="single" w:color="auto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数量</w:t>
            </w:r>
          </w:p>
        </w:tc>
        <w:tc>
          <w:tcPr>
            <w:tcW w:w="4783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7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  <w:vertAlign w:val="baseline"/>
              </w:rPr>
              <w:t>政治、历史、数学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各1名</w:t>
            </w:r>
          </w:p>
        </w:tc>
        <w:tc>
          <w:tcPr>
            <w:tcW w:w="4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1.全日制师范类本学科本科以上（含）学历；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2.普通话二级乙等以上（含）；男女不限；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0" w:lineRule="atLeast"/>
              <w:ind w:left="0" w:right="0"/>
              <w:jc w:val="both"/>
              <w:textAlignment w:val="baseline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vertAlign w:val="baseline"/>
              </w:rPr>
              <w:t>3.有教学经验者优先。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A2125"/>
    <w:rsid w:val="76EA2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2021-01-12T07:41:00Z</dcterms:created>
  <dc:creator>WPS_1609033458</dc:creator>
  <cp:lastModifiedBy>WPS_1609033458</cp:lastModifiedBy>
  <dcterms:modified xsi:type="dcterms:W3CDTF">2021-01-12T07:42:18Z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