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line="560" w:lineRule="exact"/>
        <w:rPr>
          <w:rFonts w:hint="eastAsia" w:ascii="方正黑体_GBK" w:eastAsia="方正黑体_GBK"/>
          <w:color w:val="222222"/>
          <w:sz w:val="32"/>
          <w:szCs w:val="32"/>
        </w:rPr>
      </w:pPr>
      <w:r>
        <w:rPr>
          <w:rFonts w:hint="eastAsia" w:ascii="方正黑体_GBK" w:eastAsia="方正黑体_GBK"/>
          <w:color w:val="222222"/>
          <w:sz w:val="32"/>
          <w:szCs w:val="32"/>
        </w:rPr>
        <w:t>附件1</w:t>
      </w:r>
    </w:p>
    <w:p>
      <w:pPr>
        <w:pStyle w:val="21"/>
        <w:spacing w:line="560" w:lineRule="exact"/>
        <w:jc w:val="center"/>
        <w:rPr>
          <w:rFonts w:eastAsia="方正仿宋_GBK"/>
          <w:b/>
          <w:bCs/>
          <w:color w:val="222222"/>
          <w:sz w:val="32"/>
          <w:szCs w:val="32"/>
        </w:rPr>
      </w:pPr>
      <w:r>
        <w:rPr>
          <w:rFonts w:hint="eastAsia" w:eastAsia="方正仿宋_GBK"/>
          <w:b/>
          <w:bCs/>
          <w:color w:val="222222"/>
          <w:sz w:val="32"/>
          <w:szCs w:val="32"/>
        </w:rPr>
        <w:t>北京海关所属事业单位</w:t>
      </w:r>
      <w:r>
        <w:rPr>
          <w:rFonts w:eastAsia="方正仿宋_GBK"/>
          <w:b/>
          <w:bCs/>
          <w:color w:val="222222"/>
          <w:sz w:val="32"/>
          <w:szCs w:val="32"/>
        </w:rPr>
        <w:t>面向社会</w:t>
      </w:r>
      <w:r>
        <w:rPr>
          <w:rFonts w:hint="eastAsia" w:eastAsia="方正仿宋_GBK"/>
          <w:b/>
          <w:bCs/>
          <w:color w:val="222222"/>
          <w:sz w:val="32"/>
          <w:szCs w:val="32"/>
        </w:rPr>
        <w:t>公开招</w:t>
      </w:r>
      <w:r>
        <w:rPr>
          <w:rFonts w:eastAsia="方正仿宋_GBK"/>
          <w:b/>
          <w:bCs/>
          <w:color w:val="222222"/>
          <w:sz w:val="32"/>
          <w:szCs w:val="32"/>
        </w:rPr>
        <w:t>聘</w:t>
      </w:r>
      <w:r>
        <w:rPr>
          <w:rFonts w:hint="eastAsia" w:eastAsia="方正仿宋_GBK"/>
          <w:b/>
          <w:bCs/>
          <w:color w:val="222222"/>
          <w:sz w:val="32"/>
          <w:szCs w:val="32"/>
        </w:rPr>
        <w:t>工作人员</w:t>
      </w:r>
      <w:r>
        <w:rPr>
          <w:rFonts w:eastAsia="方正仿宋_GBK"/>
          <w:b/>
          <w:bCs/>
          <w:color w:val="222222"/>
          <w:sz w:val="32"/>
          <w:szCs w:val="32"/>
        </w:rPr>
        <w:t>职位表</w:t>
      </w:r>
    </w:p>
    <w:tbl>
      <w:tblPr>
        <w:tblStyle w:val="19"/>
        <w:tblW w:w="147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750"/>
        <w:gridCol w:w="708"/>
        <w:gridCol w:w="1325"/>
        <w:gridCol w:w="736"/>
        <w:gridCol w:w="1362"/>
        <w:gridCol w:w="1113"/>
        <w:gridCol w:w="993"/>
        <w:gridCol w:w="481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2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序号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3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招聘单位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4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招聘人数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5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职位名称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6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职位代码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7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专业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8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学历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9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学位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0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招聘对象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1"/>
              <w:spacing w:line="260" w:lineRule="exact"/>
              <w:jc w:val="center"/>
              <w:rPr>
                <w:rFonts w:hint="eastAsia"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3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中国电子口岸数据中心北京分中心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5"/>
              <w:spacing w:line="260" w:lineRule="exact"/>
              <w:rPr>
                <w:rFonts w:hint="eastAsia" w:ascii="方正仿宋_GBK" w:eastAsia="方正仿宋_GBK"/>
                <w:color w:val="C0504D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软件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color w:val="000000"/>
                <w:szCs w:val="21"/>
              </w:rPr>
              <w:t>开发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6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001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7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计算机科学与技术、软件工程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8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大学本科及以上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9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学士及以上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0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30周岁及以下（截至2020年12月31日）；限北京市正式户口；从事软件开发、网络维护相关工作3年以上。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1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3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中国电子口岸数据中心北京分中心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5"/>
              <w:spacing w:line="260" w:lineRule="exact"/>
              <w:rPr>
                <w:rFonts w:hint="eastAsia" w:ascii="方正仿宋_GBK" w:eastAsia="方正仿宋_GBK"/>
                <w:color w:val="C0504D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专业技术支持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6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002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7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材料科学与工程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8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大学本科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9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学士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0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30周岁及以下（截至2020年12月31日）；限北京市正式户口。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2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3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北京海关后勤管理中心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5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样本采集及检验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6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003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4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临床医学、医学检验技术、护理学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5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大学本科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6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学士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7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30周岁及以下（截至2020年12月31日）；限北京市正式户口；取得相关执业资格；具有采样工作经历。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9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1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海关总署（北京）国际旅行卫生保健中心（北京海关口岸门诊部）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3"/>
              <w:spacing w:line="260" w:lineRule="exact"/>
              <w:rPr>
                <w:rFonts w:hint="eastAsia" w:ascii="方正仿宋_GBK" w:eastAsia="方正仿宋_GBK"/>
                <w:color w:val="C0504D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影像医师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004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5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影像医学与核医学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6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硕士研究生及以上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7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硕士及以上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8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50周岁及以下（截至2020年12月31日）；限北京市正式户口；卫生系列中级职称及以上；取得执业医师资格；在三级医院从事放射影像工作5年以上，并熟练掌握CT、核磁诊断技术。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9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1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海关总署（北京）国际旅行卫生保健中心（北京海关口岸门诊部）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3"/>
              <w:spacing w:line="260" w:lineRule="exact"/>
              <w:rPr>
                <w:rFonts w:hint="eastAsia" w:ascii="方正仿宋_GBK" w:eastAsia="方正仿宋_GBK"/>
                <w:color w:val="C0504D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影像医师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005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5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医学影像学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6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大学本科及以上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7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学士及以上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8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50周岁及以下（截至2020年12月31日）；限北京市正式户口；卫生系列中级职称及以上；取得执业医师资格；在三级医院从事超声工作8年以上。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9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1"/>
              <w:spacing w:line="260" w:lineRule="exact"/>
              <w:rPr>
                <w:rFonts w:hint="eastAsia"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海关总署（北京）国际旅行卫生保健中心（北京海关口岸门诊部）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3"/>
              <w:spacing w:line="260" w:lineRule="exact"/>
              <w:rPr>
                <w:rFonts w:hint="eastAsia" w:ascii="方正仿宋_GBK" w:eastAsia="方正仿宋_GBK"/>
                <w:color w:val="C0504D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医学检验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006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5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临床检验诊断学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6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硕士研究生及以上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7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硕士及以上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8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45周岁及以下（截至2020年12月31日）；限北京市正式户口；卫生系列中级职称及以上；从事医学检验工作5年以上。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9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1"/>
              <w:spacing w:line="260" w:lineRule="exact"/>
              <w:rPr>
                <w:rFonts w:hint="eastAsia"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海关总署（北京）国际旅行卫生保健中心（北京海关口岸门诊部）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2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3"/>
              <w:spacing w:line="260" w:lineRule="exact"/>
              <w:rPr>
                <w:rFonts w:hint="eastAsia" w:ascii="方正仿宋_GBK" w:eastAsia="方正仿宋_GBK"/>
                <w:color w:val="C0504D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流行病学调查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4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5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流行病与卫生统计学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6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博士研究生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7"/>
              <w:spacing w:line="260" w:lineRule="exact"/>
              <w:jc w:val="center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博士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8"/>
              <w:spacing w:line="2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45周岁及以下（截至2020年12月31日）；限北京市正式户口；卫生系列中级职称及以上；取得执业医师资格；从事流行病调查及诊断工作10年以上。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9"/>
              <w:spacing w:line="260" w:lineRule="exact"/>
              <w:rPr>
                <w:rFonts w:hint="eastAsia"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必须取得相应学历和学位。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F2FB"/>
    <w:multiLevelType w:val="singleLevel"/>
    <w:tmpl w:val="089AF2FB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4119F"/>
    <w:rsid w:val="73141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0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</w:style>
  <w:style w:type="paragraph" w:styleId="3">
    <w:name w:val="E-mail Signature"/>
    <w:basedOn w:val="1"/>
    <w:qFormat/>
    <w:uiPriority w:val="0"/>
  </w:style>
  <w:style w:type="paragraph" w:styleId="4">
    <w:name w:val="List Bullet"/>
    <w:basedOn w:val="1"/>
    <w:uiPriority w:val="0"/>
    <w:pPr>
      <w:numPr>
        <w:ilvl w:val="0"/>
        <w:numId w:val="1"/>
      </w:numPr>
    </w:pPr>
  </w:style>
  <w:style w:type="paragraph" w:styleId="5">
    <w:name w:val="Body Text 3"/>
    <w:basedOn w:val="1"/>
    <w:uiPriority w:val="0"/>
    <w:pPr>
      <w:spacing w:after="120"/>
    </w:pPr>
    <w:rPr>
      <w:sz w:val="16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next w:val="8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toc 3"/>
    <w:next w:val="1"/>
    <w:uiPriority w:val="0"/>
    <w:pPr>
      <w:widowControl w:val="0"/>
      <w:ind w:left="84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Block Text"/>
    <w:basedOn w:val="1"/>
    <w:qFormat/>
    <w:uiPriority w:val="0"/>
    <w:pPr>
      <w:spacing w:after="120"/>
      <w:ind w:left="140" w:right="700" w:rightChars="700"/>
    </w:pPr>
  </w:style>
  <w:style w:type="paragraph" w:styleId="10">
    <w:name w:val="HTML Address"/>
    <w:basedOn w:val="1"/>
    <w:qFormat/>
    <w:uiPriority w:val="0"/>
    <w:rPr>
      <w:i/>
    </w:rPr>
  </w:style>
  <w:style w:type="paragraph" w:styleId="11">
    <w:name w:val="Plain Text"/>
    <w:basedOn w:val="1"/>
    <w:qFormat/>
    <w:uiPriority w:val="0"/>
    <w:rPr>
      <w:rFonts w:ascii="Courier New" w:hAnsi="Courier New" w:eastAsia="宋体"/>
    </w:rPr>
  </w:style>
  <w:style w:type="paragraph" w:styleId="12">
    <w:name w:val="Date"/>
    <w:basedOn w:val="1"/>
    <w:next w:val="1"/>
    <w:uiPriority w:val="0"/>
    <w:pPr>
      <w:ind w:left="2500" w:leftChars="2500"/>
    </w:pPr>
  </w:style>
  <w:style w:type="paragraph" w:styleId="13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4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paragraph" w:styleId="15">
    <w:name w:val="Body Text 2"/>
    <w:basedOn w:val="1"/>
    <w:uiPriority w:val="0"/>
    <w:pPr>
      <w:spacing w:after="120" w:line="480" w:lineRule="auto"/>
    </w:p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Body Text First Indent"/>
    <w:basedOn w:val="6"/>
    <w:uiPriority w:val="0"/>
    <w:pPr>
      <w:ind w:firstLine="420"/>
    </w:pPr>
  </w:style>
  <w:style w:type="paragraph" w:styleId="18">
    <w:name w:val="Body Text First Indent 2"/>
    <w:basedOn w:val="7"/>
    <w:uiPriority w:val="0"/>
    <w:pPr>
      <w:ind w:left="1" w:firstLine="420" w:firstLineChars="0"/>
    </w:pPr>
  </w:style>
  <w:style w:type="paragraph" w:customStyle="1" w:styleId="21">
    <w:name w:val="样式 20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样式 20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样式 20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 20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样式 20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样式 20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样式 20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样式 20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样式 20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样式 19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样式 1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样式 19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19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19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样式 19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样式 19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样式 19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19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样式 19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样式 18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样式 18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样式 18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样式 18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 18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样式 18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样式 1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样式 18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样式 1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样式 1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样式 179 10 磅"/>
    <w:next w:val="5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样式 9 10 磅"/>
    <w:next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样式 178 10 磅"/>
    <w:next w:val="5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样式 21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样式 29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样式 29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样式 30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样式 10 磅"/>
    <w:next w:val="5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正文文字 1"/>
    <w:basedOn w:val="1"/>
    <w:next w:val="1"/>
    <w:qFormat/>
    <w:uiPriority w:val="0"/>
    <w:pPr>
      <w:ind w:left="240"/>
    </w:pPr>
    <w:rPr>
      <w:sz w:val="28"/>
    </w:rPr>
  </w:style>
  <w:style w:type="paragraph" w:customStyle="1" w:styleId="59">
    <w:name w:val="样式 30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样式 25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样式 26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样式 26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样式 26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样式 26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样式 27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样式 26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样式 26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样式 26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样式 26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样式 26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样式 27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样式 27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样式 27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样式 27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样式 2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样式 27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样式 27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样式 27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样式 27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样式 57 10 磅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样式 56 10 磅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样式 55 10 磅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3">
    <w:name w:val="样式 54 10 磅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样式 53 10 磅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5">
    <w:name w:val="样式 52 10 磅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样式 28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样式 2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样式 49 10 磅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9">
    <w:name w:val="样式 48 10 磅"/>
    <w:next w:val="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样式 47 10 磅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样式 46 10 磅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样式 45 10 磅"/>
    <w:next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样式 44 10 磅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样式 43 10 磅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样式 42 10 磅"/>
    <w:next w:val="1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6">
    <w:name w:val="样式 41 10 磅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7">
    <w:name w:val="样式 40 10 磅"/>
    <w:next w:val="1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样式 39 10 磅"/>
    <w:next w:val="1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">
    <w:name w:val="样式 38 10 磅"/>
    <w:next w:val="1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2021-01-13T01:48:00Z</dcterms:created>
  <dc:creator>user</dc:creator>
  <cp:lastModifiedBy>user</cp:lastModifiedBy>
  <dcterms:modified xsi:type="dcterms:W3CDTF">2021-01-13T01:49:08Z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