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rPr>
          <w:rFonts w:ascii="宋体" w:hAnsi="宋体" w:eastAsia="宋体" w:cs="宋体"/>
          <w:i w:val="0"/>
          <w:caps w:val="0"/>
          <w:color w:val="333333"/>
          <w:spacing w:val="0"/>
          <w:sz w:val="24"/>
          <w:szCs w:val="24"/>
        </w:rPr>
      </w:pPr>
      <w:r>
        <w:rPr>
          <w:rFonts w:ascii="宋体" w:hAnsi="宋体" w:eastAsia="宋体" w:cs="宋体"/>
          <w:i w:val="0"/>
          <w:caps w:val="0"/>
          <w:color w:val="333333"/>
          <w:spacing w:val="0"/>
          <w:sz w:val="24"/>
          <w:szCs w:val="24"/>
          <w:bdr w:val="none" w:color="auto" w:sz="0" w:space="0"/>
          <w:shd w:val="clear" w:fill="FFFFFF"/>
        </w:rPr>
        <w:t>岗位要求</w:t>
      </w:r>
    </w:p>
    <w:tbl>
      <w:tblPr>
        <w:tblW w:w="954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59"/>
        <w:gridCol w:w="726"/>
        <w:gridCol w:w="1134"/>
        <w:gridCol w:w="992"/>
        <w:gridCol w:w="992"/>
        <w:gridCol w:w="1701"/>
        <w:gridCol w:w="273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87" w:hRule="atLeast"/>
        </w:trPr>
        <w:tc>
          <w:tcPr>
            <w:tcW w:w="125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ascii="仿宋" w:hAnsi="仿宋" w:eastAsia="仿宋" w:cs="仿宋"/>
                <w:b w:val="0"/>
                <w:i w:val="0"/>
                <w:caps w:val="0"/>
                <w:color w:val="000000"/>
                <w:spacing w:val="0"/>
                <w:kern w:val="0"/>
                <w:sz w:val="24"/>
                <w:szCs w:val="24"/>
                <w:bdr w:val="none" w:color="auto" w:sz="0" w:space="0"/>
                <w:lang w:val="en-US" w:eastAsia="zh-CN" w:bidi="ar"/>
              </w:rPr>
              <w:t>岗位名称</w:t>
            </w:r>
          </w:p>
        </w:tc>
        <w:tc>
          <w:tcPr>
            <w:tcW w:w="726"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人数</w:t>
            </w:r>
          </w:p>
        </w:tc>
        <w:tc>
          <w:tcPr>
            <w:tcW w:w="1134"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年龄</w:t>
            </w:r>
          </w:p>
        </w:tc>
        <w:tc>
          <w:tcPr>
            <w:tcW w:w="992"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类别</w:t>
            </w:r>
          </w:p>
        </w:tc>
        <w:tc>
          <w:tcPr>
            <w:tcW w:w="992"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学历</w:t>
            </w:r>
          </w:p>
        </w:tc>
        <w:tc>
          <w:tcPr>
            <w:tcW w:w="1701"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专业</w:t>
            </w:r>
          </w:p>
        </w:tc>
        <w:tc>
          <w:tcPr>
            <w:tcW w:w="2739" w:type="dxa"/>
            <w:tcBorders>
              <w:top w:val="single" w:color="000000" w:sz="8" w:space="0"/>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其它要求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07" w:hRule="atLeast"/>
        </w:trPr>
        <w:tc>
          <w:tcPr>
            <w:tcW w:w="1259"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107"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全科中医</w:t>
            </w:r>
          </w:p>
        </w:tc>
        <w:tc>
          <w:tcPr>
            <w:tcW w:w="726"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2</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35周岁及以下</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全日制</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大专及以上</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中医学、中西医临床医学、中医内科学</w:t>
            </w:r>
          </w:p>
        </w:tc>
        <w:tc>
          <w:tcPr>
            <w:tcW w:w="273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具备执业医师及以上资格证书；具备中级及以上专业技术职称者，文化程度可放宽至非全日制大专及以上。</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81" w:hRule="atLeast"/>
        </w:trPr>
        <w:tc>
          <w:tcPr>
            <w:tcW w:w="1259"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公卫科工作人员</w:t>
            </w:r>
          </w:p>
        </w:tc>
        <w:tc>
          <w:tcPr>
            <w:tcW w:w="726"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2</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35周岁及以下</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全日制</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大专及以上</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临床医学、中医学、护理学类、预防医学、医学检验技术、医学检验</w:t>
            </w:r>
          </w:p>
        </w:tc>
        <w:tc>
          <w:tcPr>
            <w:tcW w:w="273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具备相关专业技术资格证书（临床医学专业应届毕业生自到岗之日起第三年度内必须通过相应资格考试，否则给予解聘处理；中医学、预防医学、医学检验技术、医学检验专业应届毕业生自到岗之日起第二年度内必须通过相应资格考试，否则给予解聘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85" w:hRule="atLeast"/>
        </w:trPr>
        <w:tc>
          <w:tcPr>
            <w:tcW w:w="1259"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口腔科医师</w:t>
            </w:r>
          </w:p>
        </w:tc>
        <w:tc>
          <w:tcPr>
            <w:tcW w:w="726"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1</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40周岁及以下</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全日制</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大专及以上</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口腔医学</w:t>
            </w:r>
          </w:p>
        </w:tc>
        <w:tc>
          <w:tcPr>
            <w:tcW w:w="273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具备执业医师资格证书和执业证书，执业范围为口腔专业；具备中级及以上专业技术职称者，文化程度可放宽至非全日制大专及以上；在确保到退休社保最低缴费年限达到15年的前提下，年龄可放宽至40周岁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8" w:hRule="atLeast"/>
        </w:trPr>
        <w:tc>
          <w:tcPr>
            <w:tcW w:w="1259"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收费处工作人员</w:t>
            </w:r>
          </w:p>
        </w:tc>
        <w:tc>
          <w:tcPr>
            <w:tcW w:w="726"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1</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35周岁及以下</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全日制</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大专及以上</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会计（学）、财务管理</w:t>
            </w:r>
          </w:p>
        </w:tc>
        <w:tc>
          <w:tcPr>
            <w:tcW w:w="273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具备初级会计师及以上专业技术资格证书。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25" w:hRule="atLeast"/>
        </w:trPr>
        <w:tc>
          <w:tcPr>
            <w:tcW w:w="1259"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药房工作人员</w:t>
            </w:r>
          </w:p>
        </w:tc>
        <w:tc>
          <w:tcPr>
            <w:tcW w:w="726"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2</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35周岁及以下</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全日制</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大专及以上</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药学、中药（学）</w:t>
            </w:r>
          </w:p>
        </w:tc>
        <w:tc>
          <w:tcPr>
            <w:tcW w:w="273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具备药学或中药学初级（士）及以上专业技术资格证书；</w:t>
            </w:r>
            <w:r>
              <w:rPr>
                <w:rFonts w:hint="eastAsia" w:ascii="仿宋" w:hAnsi="仿宋" w:eastAsia="仿宋" w:cs="仿宋"/>
                <w:b w:val="0"/>
                <w:i w:val="0"/>
                <w:caps w:val="0"/>
                <w:color w:val="333333"/>
                <w:spacing w:val="0"/>
                <w:kern w:val="0"/>
                <w:sz w:val="24"/>
                <w:szCs w:val="24"/>
                <w:bdr w:val="none" w:color="auto" w:sz="0" w:space="0"/>
                <w:lang w:val="en-US" w:eastAsia="zh-CN" w:bidi="ar"/>
              </w:rPr>
              <w:t>具备中级及以上专业技术职称者，文化程度可放宽至非全日制大专及以上。</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91" w:hRule="atLeast"/>
        </w:trPr>
        <w:tc>
          <w:tcPr>
            <w:tcW w:w="1259"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妇保科护士</w:t>
            </w:r>
          </w:p>
        </w:tc>
        <w:tc>
          <w:tcPr>
            <w:tcW w:w="726"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1</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35周岁及以下</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全日制</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大专及以上</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护理学、助产、护理、康复治疗技术</w:t>
            </w:r>
          </w:p>
        </w:tc>
        <w:tc>
          <w:tcPr>
            <w:tcW w:w="273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具备初级及以上相关专业技术资格证书；具备中级及以上专业技术职称者，文化程度可放宽至非全日制大专及以上。</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955" w:hRule="atLeast"/>
        </w:trPr>
        <w:tc>
          <w:tcPr>
            <w:tcW w:w="1259"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康复科医师</w:t>
            </w:r>
          </w:p>
        </w:tc>
        <w:tc>
          <w:tcPr>
            <w:tcW w:w="726"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1</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35周岁及以下</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全日制</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大专及以上</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针灸推拿（学）、中医骨伤科学、中医骨伤科学(含:推拿)、针灸学</w:t>
            </w:r>
          </w:p>
        </w:tc>
        <w:tc>
          <w:tcPr>
            <w:tcW w:w="273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具备执业医师及以上资格证书；具备中级及以上专业技术职称者，文化程度可放宽至非全日制大专及以上。</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57" w:hRule="atLeast"/>
        </w:trPr>
        <w:tc>
          <w:tcPr>
            <w:tcW w:w="1259"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儿保科医师</w:t>
            </w:r>
          </w:p>
        </w:tc>
        <w:tc>
          <w:tcPr>
            <w:tcW w:w="726"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1</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35周岁及以下</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全日制</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大专及以上</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shd w:val="clear" w:fill="FFFFFF"/>
                <w:lang w:val="en-US" w:eastAsia="zh-CN" w:bidi="ar"/>
              </w:rPr>
              <w:t>中医学和中西医结合类、临床医学类、公共卫生和预防医学</w:t>
            </w:r>
          </w:p>
        </w:tc>
        <w:tc>
          <w:tcPr>
            <w:tcW w:w="273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具备执业医师及以上资格证书；具备中级及以上专业技术职称者，文化程度可放宽至非全日制大专及以上。</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53" w:hRule="atLeast"/>
        </w:trPr>
        <w:tc>
          <w:tcPr>
            <w:tcW w:w="1259"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儿保科护士</w:t>
            </w:r>
          </w:p>
        </w:tc>
        <w:tc>
          <w:tcPr>
            <w:tcW w:w="726"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1</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35周岁及以下</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全日制</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大专及以上</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护理学类</w:t>
            </w:r>
          </w:p>
        </w:tc>
        <w:tc>
          <w:tcPr>
            <w:tcW w:w="273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具备执业护士及以上资格证书；具备中级及以上专业技术职称者，文化程度可放宽至非全日制大专及以上。</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25" w:hRule="atLeast"/>
        </w:trPr>
        <w:tc>
          <w:tcPr>
            <w:tcW w:w="1259" w:type="dxa"/>
            <w:tcBorders>
              <w:top w:val="nil"/>
              <w:left w:val="single" w:color="000000" w:sz="8" w:space="0"/>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000000"/>
                <w:spacing w:val="0"/>
                <w:kern w:val="0"/>
                <w:sz w:val="24"/>
                <w:szCs w:val="24"/>
                <w:bdr w:val="none" w:color="auto" w:sz="0" w:space="0"/>
                <w:lang w:val="en-US" w:eastAsia="zh-CN" w:bidi="ar"/>
              </w:rPr>
              <w:t>计算机网络管理员</w:t>
            </w:r>
          </w:p>
        </w:tc>
        <w:tc>
          <w:tcPr>
            <w:tcW w:w="726"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1</w:t>
            </w:r>
          </w:p>
        </w:tc>
        <w:tc>
          <w:tcPr>
            <w:tcW w:w="1134"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35周岁及以下</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全日制</w:t>
            </w:r>
          </w:p>
        </w:tc>
        <w:tc>
          <w:tcPr>
            <w:tcW w:w="992"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大专及以上</w:t>
            </w:r>
          </w:p>
        </w:tc>
        <w:tc>
          <w:tcPr>
            <w:tcW w:w="1701"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计算机网络技术类</w:t>
            </w:r>
          </w:p>
        </w:tc>
        <w:tc>
          <w:tcPr>
            <w:tcW w:w="2739" w:type="dxa"/>
            <w:tcBorders>
              <w:top w:val="nil"/>
              <w:left w:val="nil"/>
              <w:bottom w:val="single" w:color="000000" w:sz="8" w:space="0"/>
              <w:right w:val="single" w:color="000000"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b w:val="0"/>
                <w:sz w:val="24"/>
                <w:szCs w:val="24"/>
              </w:rPr>
            </w:pPr>
            <w:r>
              <w:rPr>
                <w:rFonts w:hint="eastAsia" w:ascii="仿宋" w:hAnsi="仿宋" w:eastAsia="仿宋" w:cs="仿宋"/>
                <w:b w:val="0"/>
                <w:i w:val="0"/>
                <w:caps w:val="0"/>
                <w:color w:val="333333"/>
                <w:spacing w:val="0"/>
                <w:kern w:val="0"/>
                <w:sz w:val="24"/>
                <w:szCs w:val="24"/>
                <w:bdr w:val="none" w:color="auto" w:sz="0" w:space="0"/>
                <w:lang w:val="en-US" w:eastAsia="zh-CN" w:bidi="ar"/>
              </w:rPr>
              <w:t>具备初级程序员及以上专业技术资格证书。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F08DD"/>
    <w:rsid w:val="651F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2021-01-19T02:46:00Z</dcterms:created>
  <dc:creator>Administrator</dc:creator>
  <cp:lastModifiedBy>Administrator</cp:lastModifiedBy>
  <dcterms:modified xsi:type="dcterms:W3CDTF">2021-01-19T06:18:54Z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