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66" w:rsidRDefault="00870F90" w:rsidP="00323B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W w:w="9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0"/>
        <w:gridCol w:w="1245"/>
        <w:gridCol w:w="3825"/>
        <w:gridCol w:w="2565"/>
        <w:gridCol w:w="6"/>
      </w:tblGrid>
      <w:tr w:rsidR="00514566" w:rsidRPr="00514566" w:rsidTr="00514566">
        <w:trPr>
          <w:trHeight w:val="705"/>
          <w:tblCellSpacing w:w="0" w:type="dxa"/>
        </w:trPr>
        <w:tc>
          <w:tcPr>
            <w:tcW w:w="9420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2021年无为市中医医院校园招聘岗位一览表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300"/>
          <w:tblCellSpacing w:w="0" w:type="dxa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382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56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血透室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急诊或重症监护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儿科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骨伤科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临床医学、中西医结合、中医学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脑病科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肿瘤科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脾胃病科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妇产科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750"/>
          <w:tblCellSpacing w:w="0" w:type="dxa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妇产科学科带头人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临床医学或中西医结合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本科及以上学历和副主任及以上职称，二级甲等以上医院工作满5年。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康复科医师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针灸推拿或康复医学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康复治疗师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康复技术专业或针灸推拿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专科及以上学历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检验科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临床医学检验或临床医学检验技术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510"/>
          <w:tblCellSpacing w:w="0" w:type="dxa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心电图室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临床医学专业。</w:t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本科学历，专科（需取得执业资格。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180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信息科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计算机、计算机网络与软件应用、网络技术与信息处理专业，有工作经验优先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1456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14566" w:rsidRPr="00514566" w:rsidTr="00514566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4566" w:rsidRPr="00514566" w:rsidRDefault="00514566" w:rsidP="0051456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514566" w:rsidRPr="00514566" w:rsidRDefault="00514566" w:rsidP="00514566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333333"/>
          <w:sz w:val="21"/>
          <w:szCs w:val="21"/>
        </w:rPr>
      </w:pPr>
      <w:r w:rsidRPr="00514566">
        <w:rPr>
          <w:rFonts w:ascii="仿宋" w:eastAsia="仿宋" w:hAnsi="仿宋" w:cs="宋体" w:hint="eastAsia"/>
          <w:color w:val="333333"/>
          <w:sz w:val="32"/>
          <w:szCs w:val="32"/>
        </w:rPr>
        <w:t>注：以上均为统招全日制学历（参加全国普通高等学校统一考试录取的毕业生）。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70F90"/>
    <w:rsid w:val="00031E4B"/>
    <w:rsid w:val="00323B43"/>
    <w:rsid w:val="003D37D8"/>
    <w:rsid w:val="004358AB"/>
    <w:rsid w:val="00514566"/>
    <w:rsid w:val="0064020C"/>
    <w:rsid w:val="00870F90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145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2021-01-18T08:48:00Z</dcterms:created>
  <dcterms:modified xsi:type="dcterms:W3CDTF">2021-01-18T09:55:00Z</dcterms:modified>
</cp:coreProperties>
</file>