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153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822"/>
        <w:gridCol w:w="835"/>
        <w:gridCol w:w="3276"/>
        <w:gridCol w:w="560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910" w:hRule="atLeast"/>
          <w:jc w:val="center"/>
        </w:trPr>
        <w:tc>
          <w:tcPr>
            <w:tcW w:w="1822"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autoSpaceDE w:val="0"/>
              <w:autoSpaceDN/>
              <w:snapToGrid w:val="0"/>
              <w:spacing w:before="0" w:beforeAutospacing="1" w:after="0" w:afterAutospacing="1" w:line="360" w:lineRule="auto"/>
              <w:ind w:left="0" w:right="0" w:firstLine="0"/>
              <w:jc w:val="center"/>
            </w:pPr>
            <w:r>
              <w:rPr>
                <w:rFonts w:hint="eastAsia" w:ascii="宋体" w:hAnsi="宋体" w:eastAsia="宋体" w:cs="宋体"/>
                <w:b w:val="0"/>
                <w:kern w:val="0"/>
                <w:sz w:val="24"/>
                <w:szCs w:val="24"/>
                <w:lang w:val="en-US" w:eastAsia="zh-CN" w:bidi="ar"/>
              </w:rPr>
              <w:t>招聘岗位</w:t>
            </w:r>
          </w:p>
        </w:tc>
        <w:tc>
          <w:tcPr>
            <w:tcW w:w="83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autoSpaceDE w:val="0"/>
              <w:autoSpaceDN/>
              <w:snapToGrid w:val="0"/>
              <w:spacing w:before="0" w:beforeAutospacing="1" w:after="0" w:afterAutospacing="1" w:line="360" w:lineRule="auto"/>
              <w:ind w:left="0" w:right="0" w:firstLine="0"/>
              <w:jc w:val="center"/>
            </w:pPr>
            <w:r>
              <w:rPr>
                <w:rFonts w:hint="eastAsia" w:ascii="宋体" w:hAnsi="宋体" w:eastAsia="宋体" w:cs="宋体"/>
                <w:b w:val="0"/>
                <w:kern w:val="0"/>
                <w:sz w:val="24"/>
                <w:szCs w:val="24"/>
                <w:lang w:val="en-US" w:eastAsia="zh-CN" w:bidi="ar"/>
              </w:rPr>
              <w:t>招聘</w:t>
            </w:r>
          </w:p>
          <w:p>
            <w:pPr>
              <w:keepNext w:val="0"/>
              <w:keepLines w:val="0"/>
              <w:widowControl/>
              <w:suppressLineNumbers w:val="0"/>
              <w:autoSpaceDE w:val="0"/>
              <w:autoSpaceDN/>
              <w:snapToGrid w:val="0"/>
              <w:spacing w:before="0" w:beforeAutospacing="1" w:after="0" w:afterAutospacing="1" w:line="360" w:lineRule="auto"/>
              <w:ind w:left="0" w:right="0" w:firstLine="0"/>
              <w:jc w:val="center"/>
            </w:pPr>
            <w:r>
              <w:rPr>
                <w:rFonts w:hint="eastAsia" w:ascii="宋体" w:hAnsi="宋体" w:eastAsia="宋体" w:cs="宋体"/>
                <w:b w:val="0"/>
                <w:kern w:val="0"/>
                <w:sz w:val="24"/>
                <w:szCs w:val="24"/>
                <w:lang w:val="en-US" w:eastAsia="zh-CN" w:bidi="ar"/>
              </w:rPr>
              <w:t>人数</w:t>
            </w:r>
          </w:p>
        </w:tc>
        <w:tc>
          <w:tcPr>
            <w:tcW w:w="327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autoSpaceDE w:val="0"/>
              <w:autoSpaceDN/>
              <w:snapToGrid w:val="0"/>
              <w:spacing w:before="0" w:beforeAutospacing="1" w:after="0" w:afterAutospacing="1" w:line="360" w:lineRule="auto"/>
              <w:ind w:left="0" w:right="0" w:firstLine="0"/>
              <w:jc w:val="center"/>
            </w:pPr>
            <w:r>
              <w:rPr>
                <w:rFonts w:hint="eastAsia" w:ascii="宋体" w:hAnsi="宋体" w:eastAsia="宋体" w:cs="宋体"/>
                <w:b w:val="0"/>
                <w:kern w:val="0"/>
                <w:sz w:val="24"/>
                <w:szCs w:val="24"/>
                <w:lang w:val="en-US" w:eastAsia="zh-CN" w:bidi="ar"/>
              </w:rPr>
              <w:t>招聘对象</w:t>
            </w:r>
          </w:p>
        </w:tc>
        <w:tc>
          <w:tcPr>
            <w:tcW w:w="56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autoSpaceDE w:val="0"/>
              <w:autoSpaceDN/>
              <w:snapToGrid w:val="0"/>
              <w:spacing w:before="0" w:beforeAutospacing="1" w:after="0" w:afterAutospacing="1" w:line="360" w:lineRule="auto"/>
              <w:ind w:left="0" w:right="0" w:firstLine="0"/>
              <w:jc w:val="center"/>
            </w:pPr>
            <w:r>
              <w:rPr>
                <w:rFonts w:hint="eastAsia" w:ascii="宋体" w:hAnsi="宋体" w:eastAsia="宋体" w:cs="宋体"/>
                <w:b w:val="0"/>
                <w:kern w:val="0"/>
                <w:sz w:val="24"/>
                <w:szCs w:val="24"/>
                <w:lang w:val="en-US" w:eastAsia="zh-CN" w:bidi="ar"/>
              </w:rPr>
              <w:t>要求</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2301" w:hRule="atLeast"/>
          <w:jc w:val="center"/>
        </w:trPr>
        <w:tc>
          <w:tcPr>
            <w:tcW w:w="182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autoSpaceDE w:val="0"/>
              <w:autoSpaceDN/>
              <w:snapToGrid w:val="0"/>
              <w:spacing w:before="0" w:beforeAutospacing="1" w:after="0" w:afterAutospacing="1" w:line="360" w:lineRule="auto"/>
              <w:ind w:left="0" w:right="0" w:firstLine="0"/>
              <w:jc w:val="center"/>
            </w:pPr>
            <w:r>
              <w:rPr>
                <w:rFonts w:hint="eastAsia" w:ascii="宋体" w:hAnsi="宋体" w:eastAsia="宋体" w:cs="宋体"/>
                <w:b w:val="0"/>
                <w:kern w:val="0"/>
                <w:sz w:val="24"/>
                <w:szCs w:val="24"/>
                <w:lang w:val="en-US" w:eastAsia="zh-CN" w:bidi="ar"/>
              </w:rPr>
              <w:t>外交史与</w:t>
            </w:r>
          </w:p>
          <w:p>
            <w:pPr>
              <w:keepNext w:val="0"/>
              <w:keepLines w:val="0"/>
              <w:widowControl/>
              <w:suppressLineNumbers w:val="0"/>
              <w:autoSpaceDE w:val="0"/>
              <w:autoSpaceDN/>
              <w:snapToGrid w:val="0"/>
              <w:spacing w:before="0" w:beforeAutospacing="1" w:after="0" w:afterAutospacing="1" w:line="360" w:lineRule="auto"/>
              <w:ind w:left="0" w:right="0" w:firstLine="0"/>
              <w:jc w:val="center"/>
            </w:pPr>
            <w:r>
              <w:rPr>
                <w:rFonts w:hint="eastAsia" w:ascii="宋体" w:hAnsi="宋体" w:eastAsia="宋体" w:cs="宋体"/>
                <w:b w:val="0"/>
                <w:kern w:val="0"/>
                <w:sz w:val="24"/>
                <w:szCs w:val="24"/>
                <w:lang w:val="en-US" w:eastAsia="zh-CN" w:bidi="ar"/>
              </w:rPr>
              <w:t>港澳台史</w:t>
            </w:r>
          </w:p>
          <w:p>
            <w:pPr>
              <w:keepNext w:val="0"/>
              <w:keepLines w:val="0"/>
              <w:widowControl/>
              <w:suppressLineNumbers w:val="0"/>
              <w:autoSpaceDE w:val="0"/>
              <w:autoSpaceDN/>
              <w:snapToGrid w:val="0"/>
              <w:spacing w:before="0" w:beforeAutospacing="1" w:after="0" w:afterAutospacing="1" w:line="360" w:lineRule="auto"/>
              <w:ind w:left="0" w:right="0" w:firstLine="0"/>
              <w:jc w:val="center"/>
            </w:pPr>
            <w:r>
              <w:rPr>
                <w:rFonts w:hint="eastAsia" w:ascii="宋体" w:hAnsi="宋体" w:eastAsia="宋体" w:cs="宋体"/>
                <w:b w:val="0"/>
                <w:kern w:val="0"/>
                <w:sz w:val="24"/>
                <w:szCs w:val="24"/>
                <w:lang w:val="en-US" w:eastAsia="zh-CN" w:bidi="ar"/>
              </w:rPr>
              <w:t>研究室</w:t>
            </w:r>
          </w:p>
          <w:p>
            <w:pPr>
              <w:keepNext w:val="0"/>
              <w:keepLines w:val="0"/>
              <w:widowControl/>
              <w:suppressLineNumbers w:val="0"/>
              <w:autoSpaceDE w:val="0"/>
              <w:autoSpaceDN/>
              <w:snapToGrid w:val="0"/>
              <w:spacing w:before="0" w:beforeAutospacing="1" w:after="0" w:afterAutospacing="1" w:line="360" w:lineRule="auto"/>
              <w:ind w:left="0" w:right="0" w:firstLine="0"/>
              <w:jc w:val="center"/>
            </w:pPr>
            <w:r>
              <w:rPr>
                <w:rFonts w:hint="eastAsia" w:ascii="宋体" w:hAnsi="宋体" w:eastAsia="宋体" w:cs="宋体"/>
                <w:b w:val="0"/>
                <w:kern w:val="0"/>
                <w:sz w:val="24"/>
                <w:szCs w:val="24"/>
                <w:lang w:val="en-US" w:eastAsia="zh-CN" w:bidi="ar"/>
              </w:rPr>
              <w:t>科研岗位</w:t>
            </w:r>
          </w:p>
        </w:tc>
        <w:tc>
          <w:tcPr>
            <w:tcW w:w="8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autoSpaceDE w:val="0"/>
              <w:autoSpaceDN/>
              <w:snapToGrid w:val="0"/>
              <w:spacing w:before="0" w:beforeAutospacing="1" w:after="0" w:afterAutospacing="1" w:line="360" w:lineRule="auto"/>
              <w:ind w:left="0" w:right="0" w:firstLine="0"/>
              <w:jc w:val="center"/>
            </w:pPr>
            <w:r>
              <w:rPr>
                <w:rFonts w:hint="eastAsia" w:ascii="宋体" w:hAnsi="宋体" w:eastAsia="宋体" w:cs="宋体"/>
                <w:b w:val="0"/>
                <w:kern w:val="0"/>
                <w:sz w:val="24"/>
                <w:szCs w:val="24"/>
                <w:lang w:val="en-US" w:eastAsia="zh-CN" w:bidi="ar"/>
              </w:rPr>
              <w:t>2</w:t>
            </w:r>
          </w:p>
        </w:tc>
        <w:tc>
          <w:tcPr>
            <w:tcW w:w="327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autoSpaceDE w:val="0"/>
              <w:autoSpaceDN/>
              <w:snapToGrid w:val="0"/>
              <w:spacing w:before="0" w:beforeAutospacing="1" w:after="0" w:afterAutospacing="1" w:line="360" w:lineRule="auto"/>
              <w:ind w:left="0" w:right="0" w:firstLine="0"/>
              <w:jc w:val="left"/>
            </w:pPr>
            <w:r>
              <w:rPr>
                <w:rFonts w:hint="eastAsia" w:ascii="宋体" w:hAnsi="宋体" w:eastAsia="宋体" w:cs="宋体"/>
                <w:b w:val="0"/>
                <w:kern w:val="0"/>
                <w:sz w:val="24"/>
                <w:szCs w:val="24"/>
                <w:lang w:val="en-US" w:eastAsia="zh-CN" w:bidi="ar"/>
              </w:rPr>
              <w:t>国内普通高校应届毕业生、出站博士后、京内户籍在职人员、留学人员</w:t>
            </w:r>
          </w:p>
        </w:tc>
        <w:tc>
          <w:tcPr>
            <w:tcW w:w="560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autoSpaceDE w:val="0"/>
              <w:autoSpaceDN/>
              <w:snapToGrid w:val="0"/>
              <w:spacing w:before="0" w:beforeAutospacing="1" w:after="0" w:afterAutospacing="1" w:line="360" w:lineRule="auto"/>
              <w:ind w:left="0" w:right="0" w:firstLine="0"/>
              <w:jc w:val="left"/>
            </w:pPr>
            <w:r>
              <w:rPr>
                <w:rFonts w:hint="eastAsia" w:ascii="宋体" w:hAnsi="宋体" w:eastAsia="宋体" w:cs="宋体"/>
                <w:b w:val="0"/>
                <w:kern w:val="0"/>
                <w:sz w:val="24"/>
                <w:szCs w:val="24"/>
                <w:lang w:val="en-US" w:eastAsia="zh-CN" w:bidi="ar"/>
              </w:rPr>
              <w:t>1.具有博士学历学位（应届毕业生能如期毕业且顺利取得国家教育主管部门认证的学历、学位；留学人员须提供能够认定留学人员身份和经历的证明材料）；</w:t>
            </w:r>
          </w:p>
          <w:p>
            <w:pPr>
              <w:keepNext w:val="0"/>
              <w:keepLines w:val="0"/>
              <w:widowControl/>
              <w:suppressLineNumbers w:val="0"/>
              <w:autoSpaceDE w:val="0"/>
              <w:autoSpaceDN/>
              <w:snapToGrid w:val="0"/>
              <w:spacing w:before="0" w:beforeAutospacing="1" w:after="0" w:afterAutospacing="1" w:line="360" w:lineRule="auto"/>
              <w:ind w:left="0" w:right="0" w:firstLine="0"/>
              <w:jc w:val="left"/>
            </w:pPr>
            <w:r>
              <w:rPr>
                <w:rFonts w:hint="eastAsia" w:ascii="宋体" w:hAnsi="宋体" w:eastAsia="宋体" w:cs="宋体"/>
                <w:b w:val="0"/>
                <w:kern w:val="0"/>
                <w:sz w:val="24"/>
                <w:szCs w:val="24"/>
                <w:lang w:val="en-US" w:eastAsia="zh-CN" w:bidi="ar"/>
              </w:rPr>
              <w:t>2.外交学、国际关系、国际政治、世界历史等相关专业，或两岸关系史、新中国外交史等研究方向。</w:t>
            </w:r>
          </w:p>
        </w:tc>
      </w:tr>
    </w:tbl>
    <w:p>
      <w:pPr>
        <w:keepNext w:val="0"/>
        <w:keepLines w:val="0"/>
        <w:widowControl/>
        <w:suppressLineNumbers w:val="0"/>
        <w:wordWrap w:val="0"/>
        <w:autoSpaceDE w:val="0"/>
        <w:autoSpaceDN/>
        <w:snapToGrid w:val="0"/>
        <w:spacing w:before="0" w:beforeAutospacing="1" w:after="0" w:afterAutospacing="1" w:line="360" w:lineRule="auto"/>
        <w:ind w:left="0" w:right="0" w:firstLine="480"/>
        <w:jc w:val="left"/>
      </w:pPr>
      <w:r>
        <w:rPr>
          <w:rFonts w:hint="eastAsia" w:ascii="宋体" w:hAnsi="宋体" w:eastAsia="宋体" w:cs="宋体"/>
          <w:b w:val="0"/>
          <w:kern w:val="0"/>
          <w:sz w:val="24"/>
          <w:szCs w:val="24"/>
          <w:lang w:val="en-US" w:eastAsia="zh-CN" w:bidi="ar"/>
        </w:rPr>
        <w:t>国内普通高校应届毕业生包括2年择业期内未落实工作单位，其户口、档案、组织关系仍保留在原毕业学校或保留在各级毕业生就业主管部门（毕业生就业指导服务中心）、各级人才交流服务机构和各级公共就业服务机构的未就业高校毕业生。</w:t>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A54B8"/>
    <w:rsid w:val="37CA54B8"/>
    <w:rsid w:val="3C1E6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FollowedHyperlink"/>
    <w:basedOn w:val="3"/>
    <w:uiPriority w:val="0"/>
    <w:rPr>
      <w:color w:val="800080"/>
      <w:u w:val="none"/>
    </w:rPr>
  </w:style>
  <w:style w:type="character" w:styleId="5">
    <w:name w:val="Emphasis"/>
    <w:basedOn w:val="3"/>
    <w:qFormat/>
    <w:uiPriority w:val="0"/>
  </w:style>
  <w:style w:type="character" w:styleId="6">
    <w:name w:val="Hyperlink"/>
    <w:basedOn w:val="3"/>
    <w:uiPriority w:val="0"/>
    <w:rPr>
      <w:color w:val="0000FF"/>
      <w:u w:val="none"/>
    </w:rPr>
  </w:style>
  <w:style w:type="character" w:customStyle="1" w:styleId="7">
    <w:name w:val="disabled"/>
    <w:basedOn w:val="3"/>
    <w:uiPriority w:val="0"/>
    <w:rPr>
      <w:vanis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2021-01-21T02:47:00Z</dcterms:created>
  <dc:creator>ぺ灬cc果冻ル</dc:creator>
  <cp:lastModifiedBy>ぺ灬cc果冻ル</cp:lastModifiedBy>
  <dcterms:modified xsi:type="dcterms:W3CDTF">2021-01-21T02:50:07Z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