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b/>
          <w:bCs/>
          <w:sz w:val="44"/>
          <w:szCs w:val="44"/>
        </w:rPr>
      </w:pPr>
      <w:bookmarkStart w:id="0" w:name="_GoBack"/>
      <w:bookmarkEnd w:id="0"/>
      <w:r>
        <w:rPr>
          <w:rStyle w:val="11"/>
          <w:rFonts w:hint="eastAsia" w:cs="宋体"/>
          <w:b/>
          <w:bCs/>
          <w:sz w:val="44"/>
          <w:szCs w:val="44"/>
        </w:rPr>
        <w:t>对重点地区管控原则</w:t>
      </w:r>
    </w:p>
    <w:p>
      <w:pPr>
        <w:jc w:val="center"/>
        <w:rPr>
          <w:rStyle w:val="11"/>
          <w:b/>
          <w:bCs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800" w:firstLineChars="250"/>
        <w:rPr>
          <w:rStyle w:val="11"/>
          <w:rFonts w:ascii="黑体" w:hAnsi="黑体" w:eastAsia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重点管控地区（实行“</w:t>
      </w:r>
      <w:r>
        <w:rPr>
          <w:rStyle w:val="11"/>
          <w:rFonts w:ascii="黑体" w:hAnsi="黑体" w:eastAsia="黑体" w:cs="黑体"/>
          <w:sz w:val="32"/>
          <w:szCs w:val="32"/>
        </w:rPr>
        <w:t>14+7</w:t>
      </w:r>
      <w:r>
        <w:rPr>
          <w:rStyle w:val="11"/>
          <w:rFonts w:hint="eastAsia" w:ascii="黑体" w:hAnsi="黑体" w:eastAsia="黑体" w:cs="黑体"/>
          <w:sz w:val="32"/>
          <w:szCs w:val="32"/>
        </w:rPr>
        <w:t>”隔离管控措施）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来（返）锦人员，全部实施集中隔离医学观察，隔离期限至来（返）锦后满</w:t>
      </w:r>
      <w:r>
        <w:rPr>
          <w:rStyle w:val="11"/>
          <w:rFonts w:ascii="仿宋" w:hAnsi="仿宋" w:eastAsia="仿宋" w:cs="仿宋"/>
          <w:sz w:val="32"/>
          <w:szCs w:val="32"/>
        </w:rPr>
        <w:t>14</w:t>
      </w:r>
      <w:r>
        <w:rPr>
          <w:rStyle w:val="11"/>
          <w:rFonts w:hint="eastAsia" w:ascii="仿宋" w:hAnsi="仿宋" w:eastAsia="仿宋" w:cs="仿宋"/>
          <w:sz w:val="32"/>
          <w:szCs w:val="32"/>
        </w:rPr>
        <w:t>天，期间进行</w:t>
      </w:r>
      <w:r>
        <w:rPr>
          <w:rStyle w:val="11"/>
          <w:rFonts w:ascii="仿宋" w:hAnsi="仿宋" w:eastAsia="仿宋" w:cs="仿宋"/>
          <w:sz w:val="32"/>
          <w:szCs w:val="32"/>
        </w:rPr>
        <w:t>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次核酸检测（在隔离期第</w:t>
      </w:r>
      <w:r>
        <w:rPr>
          <w:rStyle w:val="11"/>
          <w:rFonts w:ascii="仿宋" w:hAnsi="仿宋" w:eastAsia="仿宋" w:cs="仿宋"/>
          <w:sz w:val="32"/>
          <w:szCs w:val="32"/>
        </w:rPr>
        <w:t>14</w:t>
      </w:r>
      <w:r>
        <w:rPr>
          <w:rStyle w:val="11"/>
          <w:rFonts w:hint="eastAsia" w:ascii="仿宋" w:hAnsi="仿宋" w:eastAsia="仿宋" w:cs="仿宋"/>
          <w:sz w:val="32"/>
          <w:szCs w:val="32"/>
        </w:rPr>
        <w:t>天做第二次核酸检测）和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次血清抗体检测，</w:t>
      </w:r>
      <w:r>
        <w:rPr>
          <w:rStyle w:val="11"/>
          <w:rFonts w:ascii="仿宋" w:hAnsi="仿宋" w:eastAsia="仿宋" w:cs="仿宋"/>
          <w:sz w:val="32"/>
          <w:szCs w:val="32"/>
        </w:rPr>
        <w:t>7</w:t>
      </w:r>
      <w:r>
        <w:rPr>
          <w:rStyle w:val="11"/>
          <w:rFonts w:hint="eastAsia" w:ascii="仿宋" w:hAnsi="仿宋" w:eastAsia="仿宋" w:cs="仿宋"/>
          <w:sz w:val="32"/>
          <w:szCs w:val="32"/>
        </w:rPr>
        <w:t>天居家隔离观察，再进行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次核酸检测。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、北京市大兴区、上海市黄浦区外滩街道、吉林省松原市（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7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、黑龙江省大庆市（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6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3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、吉林省长春市（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5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4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、吉林省通化市（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5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、黑龙江省哈尔滨市香坊区（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31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6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、黑龙江省齐齐哈尔市（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30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7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、黑龙江省绥化市（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28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8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、黑龙江省黑河市（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28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9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、河北省廊坊市（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30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10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、河北省石家庄市（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25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11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、河北省邢台市（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25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、北京市顺义区（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16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黑体" w:hAnsi="黑体" w:eastAsia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二、重点关注地区（不含重点管控地区）</w:t>
      </w:r>
    </w:p>
    <w:p>
      <w:pPr>
        <w:snapToGrid w:val="0"/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来（返）锦人员，持有效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日内核酸检测阴性证明（无核酸检测证明的应立即到有核酸检测资质的机构进行检测）和健康通行绿码，纳入社区健康监控。</w:t>
      </w:r>
    </w:p>
    <w:p>
      <w:pPr>
        <w:snapToGrid w:val="0"/>
        <w:spacing w:line="600" w:lineRule="exact"/>
        <w:ind w:firstLine="800" w:firstLineChars="250"/>
        <w:rPr>
          <w:rStyle w:val="11"/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、上海市黄浦区（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7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napToGrid w:val="0"/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、大连市沙河口区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星海湾街道（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21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、大连市金普新区、高新区凌水街道（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、吉林省（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、黑龙江省（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、河北省（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800" w:firstLineChars="250"/>
        <w:rPr>
          <w:rStyle w:val="11"/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沈阳市、沈抚新区（</w:t>
      </w:r>
      <w:r>
        <w:rPr>
          <w:rStyle w:val="11"/>
          <w:rFonts w:ascii="仿宋" w:hAnsi="仿宋" w:eastAsia="仿宋" w:cs="仿宋"/>
          <w:sz w:val="32"/>
          <w:szCs w:val="32"/>
        </w:rPr>
        <w:t>12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11"/>
          <w:rFonts w:ascii="仿宋" w:hAnsi="仿宋" w:eastAsia="仿宋" w:cs="仿宋"/>
          <w:sz w:val="32"/>
          <w:szCs w:val="32"/>
        </w:rPr>
        <w:t>28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日后）</w:t>
      </w:r>
    </w:p>
    <w:p>
      <w:pPr>
        <w:snapToGrid w:val="0"/>
        <w:spacing w:line="600" w:lineRule="exact"/>
        <w:ind w:firstLine="800" w:firstLineChars="250"/>
        <w:rPr>
          <w:rStyle w:val="11"/>
          <w:rFonts w:ascii="黑体" w:hAnsi="黑体" w:eastAsia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三、</w:t>
      </w:r>
      <w:r>
        <w:rPr>
          <w:rStyle w:val="11"/>
          <w:rFonts w:ascii="黑体" w:hAnsi="黑体" w:eastAsia="黑体" w:cs="黑体"/>
          <w:sz w:val="32"/>
          <w:szCs w:val="32"/>
        </w:rPr>
        <w:t>7</w:t>
      </w:r>
      <w:r>
        <w:rPr>
          <w:rStyle w:val="11"/>
          <w:rFonts w:hint="eastAsia" w:ascii="黑体" w:hAnsi="黑体" w:eastAsia="黑体" w:cs="黑体"/>
          <w:sz w:val="32"/>
          <w:szCs w:val="32"/>
        </w:rPr>
        <w:t>日内核酸检测阴性证明</w:t>
      </w:r>
    </w:p>
    <w:p>
      <w:pPr>
        <w:snapToGrid w:val="0"/>
        <w:spacing w:line="600" w:lineRule="exact"/>
        <w:ind w:firstLine="800" w:firstLineChars="25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即日起，外省、市</w:t>
      </w:r>
      <w:r>
        <w:rPr>
          <w:rFonts w:hint="eastAsia" w:ascii="仿宋" w:hAnsi="仿宋" w:eastAsia="仿宋" w:cs="仿宋"/>
          <w:sz w:val="32"/>
          <w:szCs w:val="32"/>
        </w:rPr>
        <w:t>来（返）锦人员，需持有效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日内核酸检测阴性证明，无核酸检测证明的应在</w:t>
      </w:r>
      <w:r>
        <w:rPr>
          <w:rFonts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小时内完成核酸检测。</w:t>
      </w:r>
    </w:p>
    <w:p>
      <w:pPr>
        <w:ind w:firstLine="630"/>
        <w:rPr>
          <w:rStyle w:val="11"/>
          <w:rFonts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锦州市核酸检测医疗机构：锦州医科大学附属第一医院、锦州医科大学附属第三医院、锦州市中心医院、锦州市妇婴医院、锦州市传染病医院、锦州奥鸿医学检验有限公司、黑山县人民医院、义县人民医院、凌海人民医院、北镇市人民医院</w:t>
      </w:r>
    </w:p>
    <w:p>
      <w:pPr>
        <w:snapToGrid w:val="0"/>
        <w:spacing w:line="600" w:lineRule="exact"/>
        <w:rPr>
          <w:rStyle w:val="11"/>
          <w:rFonts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锦州市设有发热门诊医疗机构：锦州医科大学附属第一医院、锦州医科大学附属第三医院、锦州市中心医院、黑山县人民医院、义县人民医院、凌海人民医院、北镇市人民医院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F4BE6"/>
    <w:multiLevelType w:val="singleLevel"/>
    <w:tmpl w:val="E6AF4B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DAC"/>
    <w:rsid w:val="00017A10"/>
    <w:rsid w:val="00047865"/>
    <w:rsid w:val="000749E4"/>
    <w:rsid w:val="001213BB"/>
    <w:rsid w:val="00136738"/>
    <w:rsid w:val="001A5977"/>
    <w:rsid w:val="001D646F"/>
    <w:rsid w:val="001E2598"/>
    <w:rsid w:val="001F79E1"/>
    <w:rsid w:val="0022528A"/>
    <w:rsid w:val="00262815"/>
    <w:rsid w:val="00275005"/>
    <w:rsid w:val="002D3730"/>
    <w:rsid w:val="0031457F"/>
    <w:rsid w:val="003B26F7"/>
    <w:rsid w:val="003C20BF"/>
    <w:rsid w:val="00400667"/>
    <w:rsid w:val="00431F57"/>
    <w:rsid w:val="004604A2"/>
    <w:rsid w:val="00462322"/>
    <w:rsid w:val="004F1257"/>
    <w:rsid w:val="00501545"/>
    <w:rsid w:val="00583B9D"/>
    <w:rsid w:val="0058557B"/>
    <w:rsid w:val="005B0D5F"/>
    <w:rsid w:val="005C6B4B"/>
    <w:rsid w:val="005F4DD2"/>
    <w:rsid w:val="00636DAC"/>
    <w:rsid w:val="006730C1"/>
    <w:rsid w:val="006840E9"/>
    <w:rsid w:val="006B708B"/>
    <w:rsid w:val="006C54AA"/>
    <w:rsid w:val="006D6D0E"/>
    <w:rsid w:val="006F15EB"/>
    <w:rsid w:val="007010DD"/>
    <w:rsid w:val="00784108"/>
    <w:rsid w:val="00792B43"/>
    <w:rsid w:val="007C409A"/>
    <w:rsid w:val="007F46B8"/>
    <w:rsid w:val="00803C66"/>
    <w:rsid w:val="00836B1D"/>
    <w:rsid w:val="00852DD6"/>
    <w:rsid w:val="00875F42"/>
    <w:rsid w:val="00882C4C"/>
    <w:rsid w:val="008968ED"/>
    <w:rsid w:val="008B6FF4"/>
    <w:rsid w:val="008E0C47"/>
    <w:rsid w:val="00905EA3"/>
    <w:rsid w:val="009A60EF"/>
    <w:rsid w:val="009B35AA"/>
    <w:rsid w:val="00AA4924"/>
    <w:rsid w:val="00AB5263"/>
    <w:rsid w:val="00B26874"/>
    <w:rsid w:val="00B3580C"/>
    <w:rsid w:val="00B41B7A"/>
    <w:rsid w:val="00B474EC"/>
    <w:rsid w:val="00B745B5"/>
    <w:rsid w:val="00B956C8"/>
    <w:rsid w:val="00BA22C3"/>
    <w:rsid w:val="00C442A4"/>
    <w:rsid w:val="00C808F9"/>
    <w:rsid w:val="00C972E4"/>
    <w:rsid w:val="00D9565A"/>
    <w:rsid w:val="00DD5360"/>
    <w:rsid w:val="00DE17DC"/>
    <w:rsid w:val="00E14D3A"/>
    <w:rsid w:val="00E40ADB"/>
    <w:rsid w:val="00E57E59"/>
    <w:rsid w:val="00EB62A9"/>
    <w:rsid w:val="00EF204E"/>
    <w:rsid w:val="00F45120"/>
    <w:rsid w:val="00F868F1"/>
    <w:rsid w:val="00FB04DD"/>
    <w:rsid w:val="02962346"/>
    <w:rsid w:val="033A1E3A"/>
    <w:rsid w:val="03535D18"/>
    <w:rsid w:val="04E13B88"/>
    <w:rsid w:val="04EE03C0"/>
    <w:rsid w:val="04FF1CC1"/>
    <w:rsid w:val="06FF3453"/>
    <w:rsid w:val="07403B11"/>
    <w:rsid w:val="07936370"/>
    <w:rsid w:val="07A73DE1"/>
    <w:rsid w:val="0A9B325F"/>
    <w:rsid w:val="0ABC6FBD"/>
    <w:rsid w:val="0AF11551"/>
    <w:rsid w:val="0B602AA2"/>
    <w:rsid w:val="0C1B238C"/>
    <w:rsid w:val="0C261137"/>
    <w:rsid w:val="0D924637"/>
    <w:rsid w:val="0EF61AD9"/>
    <w:rsid w:val="0EF9160D"/>
    <w:rsid w:val="0F636F77"/>
    <w:rsid w:val="0FD34A44"/>
    <w:rsid w:val="11A57DAC"/>
    <w:rsid w:val="11EF3B53"/>
    <w:rsid w:val="12865EBC"/>
    <w:rsid w:val="15C6124F"/>
    <w:rsid w:val="17616DBC"/>
    <w:rsid w:val="18E844CF"/>
    <w:rsid w:val="1C4C7034"/>
    <w:rsid w:val="1CBB74A5"/>
    <w:rsid w:val="1D181A5B"/>
    <w:rsid w:val="1D730872"/>
    <w:rsid w:val="1DCE2A9D"/>
    <w:rsid w:val="1E6304FD"/>
    <w:rsid w:val="203F382E"/>
    <w:rsid w:val="21D86E53"/>
    <w:rsid w:val="24800B51"/>
    <w:rsid w:val="268C2F31"/>
    <w:rsid w:val="27291581"/>
    <w:rsid w:val="276F4432"/>
    <w:rsid w:val="28A301D6"/>
    <w:rsid w:val="29E91DB7"/>
    <w:rsid w:val="2BEC37FD"/>
    <w:rsid w:val="2D0C53A0"/>
    <w:rsid w:val="2E486452"/>
    <w:rsid w:val="316C4126"/>
    <w:rsid w:val="3196212D"/>
    <w:rsid w:val="31F00D68"/>
    <w:rsid w:val="31F05A60"/>
    <w:rsid w:val="323F2EF4"/>
    <w:rsid w:val="32C10AFA"/>
    <w:rsid w:val="33C13A83"/>
    <w:rsid w:val="374819D2"/>
    <w:rsid w:val="397502F1"/>
    <w:rsid w:val="39D7598B"/>
    <w:rsid w:val="3A205128"/>
    <w:rsid w:val="3B057AC2"/>
    <w:rsid w:val="3B7B55B9"/>
    <w:rsid w:val="3C772BE7"/>
    <w:rsid w:val="3C921500"/>
    <w:rsid w:val="3D584C84"/>
    <w:rsid w:val="3E852F66"/>
    <w:rsid w:val="3F466456"/>
    <w:rsid w:val="407D1E9A"/>
    <w:rsid w:val="4100641A"/>
    <w:rsid w:val="43C9352F"/>
    <w:rsid w:val="43D92556"/>
    <w:rsid w:val="43DC2D57"/>
    <w:rsid w:val="44B118CA"/>
    <w:rsid w:val="44D34372"/>
    <w:rsid w:val="46560453"/>
    <w:rsid w:val="471D09D6"/>
    <w:rsid w:val="47D63F44"/>
    <w:rsid w:val="48215B45"/>
    <w:rsid w:val="48CA1175"/>
    <w:rsid w:val="4A207F48"/>
    <w:rsid w:val="4A4966BC"/>
    <w:rsid w:val="4ACA36F5"/>
    <w:rsid w:val="4B970453"/>
    <w:rsid w:val="4BCE45B9"/>
    <w:rsid w:val="4D9902A6"/>
    <w:rsid w:val="4DE346BD"/>
    <w:rsid w:val="4DFA3011"/>
    <w:rsid w:val="4F0C7AF4"/>
    <w:rsid w:val="500A29EF"/>
    <w:rsid w:val="505D2F84"/>
    <w:rsid w:val="50965F49"/>
    <w:rsid w:val="514562CF"/>
    <w:rsid w:val="51B42159"/>
    <w:rsid w:val="52597839"/>
    <w:rsid w:val="53D91D2C"/>
    <w:rsid w:val="54C27460"/>
    <w:rsid w:val="55004104"/>
    <w:rsid w:val="55942802"/>
    <w:rsid w:val="564E1704"/>
    <w:rsid w:val="5660686A"/>
    <w:rsid w:val="577312E8"/>
    <w:rsid w:val="5887699F"/>
    <w:rsid w:val="589C106E"/>
    <w:rsid w:val="58E337C3"/>
    <w:rsid w:val="591435BE"/>
    <w:rsid w:val="59B1648A"/>
    <w:rsid w:val="59E66471"/>
    <w:rsid w:val="5BBC45B8"/>
    <w:rsid w:val="5C156568"/>
    <w:rsid w:val="5E2E25B0"/>
    <w:rsid w:val="5FF356F8"/>
    <w:rsid w:val="61834685"/>
    <w:rsid w:val="619F53B3"/>
    <w:rsid w:val="62200342"/>
    <w:rsid w:val="627D5BE9"/>
    <w:rsid w:val="62F51BEC"/>
    <w:rsid w:val="637C2A65"/>
    <w:rsid w:val="63B63445"/>
    <w:rsid w:val="64676C7A"/>
    <w:rsid w:val="65C37DD9"/>
    <w:rsid w:val="66156362"/>
    <w:rsid w:val="66187C30"/>
    <w:rsid w:val="668636D6"/>
    <w:rsid w:val="6697601A"/>
    <w:rsid w:val="669C6A03"/>
    <w:rsid w:val="68E938EA"/>
    <w:rsid w:val="69B44457"/>
    <w:rsid w:val="6B5E353C"/>
    <w:rsid w:val="6C522B3D"/>
    <w:rsid w:val="6E045868"/>
    <w:rsid w:val="6E803A61"/>
    <w:rsid w:val="6E9D4E17"/>
    <w:rsid w:val="703C579A"/>
    <w:rsid w:val="70536753"/>
    <w:rsid w:val="73932DDA"/>
    <w:rsid w:val="73C9523A"/>
    <w:rsid w:val="761C529A"/>
    <w:rsid w:val="782F6111"/>
    <w:rsid w:val="78563DD9"/>
    <w:rsid w:val="78CA3A8B"/>
    <w:rsid w:val="795008CB"/>
    <w:rsid w:val="79881122"/>
    <w:rsid w:val="79A05F77"/>
    <w:rsid w:val="7A8028FE"/>
    <w:rsid w:val="7B343DD3"/>
    <w:rsid w:val="7BF57237"/>
    <w:rsid w:val="7D004169"/>
    <w:rsid w:val="7DAF3D1F"/>
    <w:rsid w:val="7EC86562"/>
    <w:rsid w:val="7F197C6D"/>
    <w:rsid w:val="7FE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eastAsia="宋体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eastAsia="宋体"/>
      <w:sz w:val="18"/>
      <w:szCs w:val="18"/>
    </w:rPr>
  </w:style>
  <w:style w:type="paragraph" w:customStyle="1" w:styleId="8">
    <w:name w:val="Heading1"/>
    <w:basedOn w:val="1"/>
    <w:next w:val="1"/>
    <w:uiPriority w:val="99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  <w:style w:type="paragraph" w:customStyle="1" w:styleId="9">
    <w:name w:val="Heading2"/>
    <w:basedOn w:val="1"/>
    <w:next w:val="1"/>
    <w:uiPriority w:val="99"/>
    <w:pPr>
      <w:keepNext/>
      <w:keepLines/>
      <w:spacing w:before="260" w:after="260" w:line="415" w:lineRule="auto"/>
    </w:pPr>
    <w:rPr>
      <w:rFonts w:ascii="Arial" w:hAnsi="Arial" w:eastAsia="黑体" w:cs="Arial"/>
      <w:b/>
      <w:bCs/>
      <w:sz w:val="32"/>
      <w:szCs w:val="32"/>
    </w:rPr>
  </w:style>
  <w:style w:type="paragraph" w:customStyle="1" w:styleId="10">
    <w:name w:val="Heading3"/>
    <w:basedOn w:val="1"/>
    <w:next w:val="1"/>
    <w:uiPriority w:val="99"/>
    <w:pPr>
      <w:keepNext/>
      <w:keepLines/>
      <w:spacing w:before="260" w:after="260" w:line="415" w:lineRule="auto"/>
    </w:pPr>
    <w:rPr>
      <w:b/>
      <w:bCs/>
      <w:sz w:val="32"/>
      <w:szCs w:val="32"/>
    </w:rPr>
  </w:style>
  <w:style w:type="character" w:customStyle="1" w:styleId="11">
    <w:name w:val="NormalCharacter"/>
    <w:qFormat/>
    <w:uiPriority w:val="99"/>
  </w:style>
  <w:style w:type="paragraph" w:customStyle="1" w:styleId="12">
    <w:name w:val="Acetate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125</Words>
  <Characters>716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2020-12-27T12:05:00Z</dcterms:created>
  <dc:creator>Lenovo</dc:creator>
  <cp:lastModifiedBy>ぺ灬cc果冻ル</cp:lastModifiedBy>
  <cp:lastPrinted>2021-01-08T06:26:00Z</cp:lastPrinted>
  <dcterms:modified xsi:type="dcterms:W3CDTF">2021-01-22T05:34:52Z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