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20" w:afterAutospacing="0"/>
        <w:ind w:left="0" w:right="0"/>
        <w:jc w:val="left"/>
      </w:pPr>
      <w:r>
        <w:rPr>
          <w:rFonts w:ascii="Helvetica" w:hAnsi="Helvetica" w:eastAsia="Helvetica" w:cs="Helvetica"/>
          <w:i w:val="0"/>
          <w:caps w:val="0"/>
          <w:color w:val="333333"/>
          <w:spacing w:val="0"/>
          <w:kern w:val="0"/>
          <w:sz w:val="16"/>
          <w:szCs w:val="16"/>
          <w:shd w:val="clear" w:fill="FFFFFF"/>
          <w:lang w:val="en-US" w:eastAsia="zh-CN" w:bidi="ar"/>
        </w:rPr>
        <w:t>表1 浙江大学医学院附属口腔医院公开招聘岗位汇总表（2021年第二批）</w:t>
      </w:r>
    </w:p>
    <w:tbl>
      <w:tblPr>
        <w:tblW w:w="7236" w:type="dxa"/>
        <w:tblInd w:w="0" w:type="dxa"/>
        <w:shd w:val="clear"/>
        <w:tblLayout w:type="autofit"/>
        <w:tblCellMar>
          <w:top w:w="0" w:type="dxa"/>
          <w:left w:w="0" w:type="dxa"/>
          <w:bottom w:w="0" w:type="dxa"/>
          <w:right w:w="0" w:type="dxa"/>
        </w:tblCellMar>
      </w:tblPr>
      <w:tblGrid>
        <w:gridCol w:w="999"/>
        <w:gridCol w:w="1227"/>
        <w:gridCol w:w="353"/>
        <w:gridCol w:w="480"/>
        <w:gridCol w:w="401"/>
        <w:gridCol w:w="397"/>
        <w:gridCol w:w="465"/>
        <w:gridCol w:w="998"/>
        <w:gridCol w:w="474"/>
        <w:gridCol w:w="894"/>
        <w:gridCol w:w="548"/>
      </w:tblGrid>
      <w:tr>
        <w:tblPrEx>
          <w:shd w:val="clear"/>
          <w:tblCellMar>
            <w:top w:w="0" w:type="dxa"/>
            <w:left w:w="0" w:type="dxa"/>
            <w:bottom w:w="0" w:type="dxa"/>
            <w:right w:w="0" w:type="dxa"/>
          </w:tblCellMar>
        </w:tblPrEx>
        <w:trPr>
          <w:trHeight w:val="111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岗位名称</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岗位代码</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岗位类别</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岗位性质分类</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人数</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招聘对象</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年龄(周岁及以下)</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学历学位</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其他要求</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b/>
                <w:color w:val="000000"/>
                <w:kern w:val="0"/>
                <w:sz w:val="16"/>
                <w:szCs w:val="16"/>
                <w:lang w:val="en-US" w:eastAsia="zh-CN" w:bidi="ar"/>
              </w:rPr>
              <w:t>备注</w:t>
            </w:r>
          </w:p>
        </w:tc>
      </w:tr>
      <w:tr>
        <w:tblPrEx>
          <w:tblCellMar>
            <w:top w:w="0" w:type="dxa"/>
            <w:left w:w="0" w:type="dxa"/>
            <w:bottom w:w="0" w:type="dxa"/>
            <w:right w:w="0" w:type="dxa"/>
          </w:tblCellMar>
        </w:tblPrEx>
        <w:trPr>
          <w:trHeight w:val="174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学科博士后</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B14-21-01</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科研</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口腔医学一级学科下各学科方向，生物、生命、干细胞、材料、免疫、统计、计算机等相关工信学科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博士研究生/博士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已在本专业发表具有影响力的国际期刊论文或具有海外留学经历</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浙大编制</w:t>
            </w:r>
          </w:p>
        </w:tc>
      </w:tr>
      <w:tr>
        <w:tblPrEx>
          <w:tblCellMar>
            <w:top w:w="0" w:type="dxa"/>
            <w:left w:w="0" w:type="dxa"/>
            <w:bottom w:w="0" w:type="dxa"/>
            <w:right w:w="0" w:type="dxa"/>
          </w:tblCellMar>
        </w:tblPrEx>
        <w:trPr>
          <w:trHeight w:val="222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临床博士后</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B14-21-02</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科研</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32</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口腔医学一级学科下各临床和基础学科方向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博士研究生/博士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未完成住院医师规范化培训的应届毕业博士生。已在本专业发表具有影响力的国际期刊论文或具有海外留学经历优先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浙大编制</w:t>
            </w:r>
          </w:p>
        </w:tc>
      </w:tr>
      <w:tr>
        <w:tblPrEx>
          <w:tblCellMar>
            <w:top w:w="0" w:type="dxa"/>
            <w:left w:w="0" w:type="dxa"/>
            <w:bottom w:w="0" w:type="dxa"/>
            <w:right w:w="0" w:type="dxa"/>
          </w:tblCellMar>
        </w:tblPrEx>
        <w:trPr>
          <w:trHeight w:val="183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浙江省口腔生物医学研究重点实验室/专职科研人员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C14-21-01</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科研</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10</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基础医学、生命、化学、分子生物、口腔医学等相关专业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博士研究生/博士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已发表具有影响力的国际期刊论文或具有海外留学经历。*特别优秀的年龄可适当放宽</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员额编制</w:t>
            </w:r>
          </w:p>
        </w:tc>
      </w:tr>
      <w:tr>
        <w:tblPrEx>
          <w:tblCellMar>
            <w:top w:w="0" w:type="dxa"/>
            <w:left w:w="0" w:type="dxa"/>
            <w:bottom w:w="0" w:type="dxa"/>
            <w:right w:w="0" w:type="dxa"/>
          </w:tblCellMar>
        </w:tblPrEx>
        <w:trPr>
          <w:trHeight w:val="2776"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口腔临床医师博士</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C14-21-02/03</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医疗</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18</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口腔医学一级学科下各临床和基础学科方向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博士研究生/博士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已完成住院医师规范化培训或未完成住院医师规范化培训，医院统一安排规范化培训。科研潜力突出者优先。*副高及以上职称年龄和学历可适当放宽</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员额编制</w:t>
            </w:r>
          </w:p>
        </w:tc>
      </w:tr>
      <w:tr>
        <w:tblPrEx>
          <w:shd w:val="clear"/>
          <w:tblCellMar>
            <w:top w:w="0" w:type="dxa"/>
            <w:left w:w="0" w:type="dxa"/>
            <w:bottom w:w="0" w:type="dxa"/>
            <w:right w:w="0" w:type="dxa"/>
          </w:tblCellMar>
        </w:tblPrEx>
        <w:trPr>
          <w:trHeight w:val="123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口腔临床医师兼医务管理</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D14-21-04</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医疗</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口腔医学一级学科下各临床和基础学科方向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需承担医务行政管理工作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CellMar>
            <w:top w:w="0" w:type="dxa"/>
            <w:left w:w="0" w:type="dxa"/>
            <w:bottom w:w="0" w:type="dxa"/>
            <w:right w:w="0" w:type="dxa"/>
          </w:tblCellMar>
        </w:tblPrEx>
        <w:trPr>
          <w:trHeight w:val="123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口腔临床医师兼院务管理</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D14-21-05</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医疗</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口腔医学一级学科下各临床和基础学科方向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需承担院务相关工作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127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口腔临床医师兼人事管理</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D14-21-06</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医疗</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口腔医学一级学科下各临床和基础学科方向</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需承担人事管理相关工作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CellMar>
            <w:top w:w="0" w:type="dxa"/>
            <w:left w:w="0" w:type="dxa"/>
            <w:bottom w:w="0" w:type="dxa"/>
            <w:right w:w="0" w:type="dxa"/>
          </w:tblCellMar>
        </w:tblPrEx>
        <w:trPr>
          <w:trHeight w:val="123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党办/工作人员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D14-21-07</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人文社科类、管理学类、医学类、口腔医学类等相关专业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CellMar>
            <w:top w:w="0" w:type="dxa"/>
            <w:left w:w="0" w:type="dxa"/>
            <w:bottom w:w="0" w:type="dxa"/>
            <w:right w:w="0" w:type="dxa"/>
          </w:tblCellMar>
        </w:tblPrEx>
        <w:trPr>
          <w:trHeight w:val="129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思政办/工作人员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D14-21-08</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人文社科类、管理学类、医学类、口腔医学类等相关专业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从事学生思政及管理相关工作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114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院办/工作人员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D14-21-09</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人文社科类、管理学类、口腔医学类、中国语言文学类专业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博士优先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CellMar>
            <w:top w:w="0" w:type="dxa"/>
            <w:left w:w="0" w:type="dxa"/>
            <w:bottom w:w="0" w:type="dxa"/>
            <w:right w:w="0" w:type="dxa"/>
          </w:tblCellMar>
        </w:tblPrEx>
        <w:trPr>
          <w:trHeight w:val="84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宣传中心/工作人员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D14-21-10</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中国语言文学类、新闻类专业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121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人事科/工作人员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D14-21-11</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法学大类、文学大类、人力资源类、管理学类、卫生事业管理、口腔医学专业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具有人事相关工作经验优先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114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科教科/工作人员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D14-21-12</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基础医学、临床医学、口腔医学、护理学、公共卫生、统计学等相关专业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承担伦理委员会秘书，人遗传资源管理，GCP等相关工作，博士优先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10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医保物价/工作人员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D14-21-13</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行政</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信息、统计、卫生经济、卫生事业管理相关专业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财务科/工作人员(一)</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D14-21-14</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财会、审计、税务相关专业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信息科/工作人员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D14-21-15</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计算机相关专业、生物医学工程专业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rPr>
                <w:rFonts w:hint="eastAsia" w:ascii="宋体"/>
                <w:sz w:val="24"/>
                <w:szCs w:val="24"/>
              </w:rPr>
            </w:pP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shd w:val="cle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设备科/工作人员（一）</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D14-21-16</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生物医学工程及相关专业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有相关经验者优先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采购中心/工作人员（一）</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D14-21-17</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生物医学工程专业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硕士研究生/硕士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有医院采购工作经验者优先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待遇参编</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放射科/技术员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D14-21-18</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医技</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9</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放射技术专业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有工作经历优先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检验科/技术员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D14-21-19</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医技</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10</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检验医学、检验医学技术专业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有工作经历优先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病理科/技术员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D14-21-20</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医技</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病理技术专业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有病理技术员上岗证优先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药剂科/药剂师</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D14-21-21</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医技</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药学专业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硕士优先考虑</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口腔工艺科/技术员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D14-21-22</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卫生技术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医技</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8</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口腔修复工艺学、口腔正畸工艺学专业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经验丰富者学历可放宽至中专</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财务科/工作人员(二)</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D14-21-23</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财会、审计、税务相关专业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承担食堂会计及出纳相关工作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设备科/工作人员（二）</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D14-21-24</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生物医学工程及相关专业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有相关经验者优先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1140"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采购中心/工作人员（二）</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D14-21-25</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临床医学工程人员</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有医院高值耗材库房采购、管理相关工作经历优先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127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病案室/工作人员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D14-21-26</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医学信息管理学、公共卫生相关专业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有编码证优先，有三甲医院病案工作经验者优先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图书馆/工作人员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D14-21-27</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应届生</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30</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图书管理学、档案管理学专业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应届毕业生</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总务科/工作人员（一）</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D14-21-28</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消防工程、安全工程及相关专业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承担消防管理工作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shd w:val="clear"/>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总务科/工作人员（二）</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D14-21-29</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会计、电子商务、物流管理等相关专业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承担总务库房出入库管理工作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132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总务科/工作人员（三）</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D14-21-30</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工程管理、机械、自动化及相关专业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承担湖滨院区总务综合管理工作，有医院工作经验优先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总务科/工作人员（四）</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D14-21-31</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专业技术</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其他专业技术</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自动化、电子及机电类相关专业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本科/学士</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承担运维中心工作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1591"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门办/导医</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D14-21-32</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导医</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13</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管理类、医学类相关专业优先，有医疗机构相关工作经验优先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财务科/收费员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D14-21-33</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收费员</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12</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收银相关专业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有医疗机构相关工作经验优先</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供应室/消毒员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D14-21-34</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消毒员</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8</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承担消毒供应工作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79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总务科/食堂管理人员</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D14-21-35</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1</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45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大专</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承担食堂库房管理工作</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r>
        <w:tblPrEx>
          <w:tblCellMar>
            <w:top w:w="0" w:type="dxa"/>
            <w:left w:w="0" w:type="dxa"/>
            <w:bottom w:w="0" w:type="dxa"/>
            <w:right w:w="0" w:type="dxa"/>
          </w:tblCellMar>
        </w:tblPrEx>
        <w:trPr>
          <w:trHeight w:val="1275" w:hRule="atLeast"/>
        </w:trPr>
        <w:tc>
          <w:tcPr>
            <w:tcW w:w="124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总务科/紫金港（城西）院区综合维修</w:t>
            </w:r>
          </w:p>
        </w:tc>
        <w:tc>
          <w:tcPr>
            <w:tcW w:w="134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D14-21-36</w:t>
            </w:r>
          </w:p>
        </w:tc>
        <w:tc>
          <w:tcPr>
            <w:tcW w:w="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工勤</w:t>
            </w:r>
          </w:p>
        </w:tc>
        <w:tc>
          <w:tcPr>
            <w:tcW w:w="6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水电工</w:t>
            </w:r>
          </w:p>
        </w:tc>
        <w:tc>
          <w:tcPr>
            <w:tcW w:w="50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3</w:t>
            </w:r>
          </w:p>
        </w:tc>
        <w:tc>
          <w:tcPr>
            <w:tcW w:w="502"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不限</w:t>
            </w:r>
          </w:p>
        </w:tc>
        <w:tc>
          <w:tcPr>
            <w:tcW w:w="564"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45</w:t>
            </w:r>
          </w:p>
        </w:tc>
        <w:tc>
          <w:tcPr>
            <w:tcW w:w="13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自动化、电子及机电相关专业</w:t>
            </w:r>
          </w:p>
        </w:tc>
        <w:tc>
          <w:tcPr>
            <w:tcW w:w="61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中专及以上</w:t>
            </w:r>
          </w:p>
        </w:tc>
        <w:tc>
          <w:tcPr>
            <w:tcW w:w="116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工作经验丰富者，可适当放宽要求</w:t>
            </w:r>
          </w:p>
        </w:tc>
        <w:tc>
          <w:tcPr>
            <w:tcW w:w="72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120" w:afterAutospacing="0"/>
              <w:ind w:left="0" w:right="0"/>
              <w:jc w:val="center"/>
              <w:textAlignment w:val="center"/>
            </w:pPr>
            <w:r>
              <w:rPr>
                <w:rFonts w:hint="eastAsia" w:ascii="宋体" w:hAnsi="宋体" w:eastAsia="宋体" w:cs="宋体"/>
                <w:color w:val="000000"/>
                <w:kern w:val="0"/>
                <w:sz w:val="16"/>
                <w:szCs w:val="16"/>
                <w:lang w:val="en-US" w:eastAsia="zh-CN" w:bidi="ar"/>
              </w:rPr>
              <w:t>人才派遣</w:t>
            </w:r>
          </w:p>
        </w:tc>
      </w:tr>
    </w:tbl>
    <w:p>
      <w:pPr>
        <w:keepNext w:val="0"/>
        <w:keepLines w:val="0"/>
        <w:widowControl/>
        <w:suppressLineNumbers w:val="0"/>
        <w:spacing w:before="0" w:beforeAutospacing="0" w:after="120" w:afterAutospacing="0"/>
        <w:ind w:left="0" w:right="0" w:firstLine="56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D5CCE"/>
    <w:rsid w:val="532D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2021-02-01T02:11:00Z</dcterms:created>
  <dc:creator>ぺ灬cc果冻ル</dc:creator>
  <cp:lastModifiedBy>ぺ灬cc果冻ル</cp:lastModifiedBy>
  <dcterms:modified xsi:type="dcterms:W3CDTF">2021-02-01T02:11:48Z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