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7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0"/>
        <w:gridCol w:w="310"/>
        <w:gridCol w:w="2750"/>
        <w:gridCol w:w="550"/>
        <w:gridCol w:w="16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ind w:left="-619" w:leftChars="-295" w:firstLine="617" w:firstLineChars="193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47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文星标宋" w:cs="Times New Roman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  <w:t>招聘单位地址及联系电话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省射击运动管理中心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郑州市连云路65号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0371--68713192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省航空运动管理中心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郑州市上街区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路27号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0371--68917886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省水上运动管理中心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信阳市南湖路139号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0376--6397365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省自行车现代五项运动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管理中心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郑州市花园路109号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0371--65718967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省武术运动管理中心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郑州市健康路150号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0371--63867570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省球类运动管理中心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郑州市长兴路36号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0371--63631871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省乒乓球网球运动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管理中心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郑州市健康路150号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0371--63866087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省游泳运动管理中心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郑州市健康路150号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0371--63861290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省体操运动管理中心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郑州市健康路99号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0371--61775301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省社会体育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事务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中心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郑州市健康路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99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号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0371--63862800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D26BD"/>
    <w:rsid w:val="031D26BD"/>
    <w:rsid w:val="585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2019-11-08T01:59:00Z</dcterms:created>
  <dc:creator>MOMO</dc:creator>
  <cp:lastModifiedBy>MOMO</cp:lastModifiedBy>
  <dcterms:modified xsi:type="dcterms:W3CDTF">2021-01-25T01:51:55Z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