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686868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19"/>
          <w:szCs w:val="19"/>
          <w:bdr w:val="none" w:color="auto" w:sz="0" w:space="0"/>
        </w:rPr>
        <w:t>招聘岗位、人数、专业、学历和范围及资格条件</w:t>
      </w:r>
    </w:p>
    <w:tbl>
      <w:tblPr>
        <w:tblW w:w="7488" w:type="dxa"/>
        <w:tblCellSpacing w:w="0" w:type="dxa"/>
        <w:tblInd w:w="1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443"/>
        <w:gridCol w:w="467"/>
        <w:gridCol w:w="791"/>
        <w:gridCol w:w="1929"/>
        <w:gridCol w:w="456"/>
        <w:gridCol w:w="249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类别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岗位职责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招聘专业及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学历（学位）要求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范围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其他资格条件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tblCellSpacing w:w="0" w:type="dxa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临床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专技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各科日常诊断、治疗、教学、科研等工作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临床类专业；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研究生及以上学历，硕士及以上（学位）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面向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全国</w:t>
            </w:r>
          </w:p>
        </w:tc>
        <w:tc>
          <w:tcPr>
            <w:tcW w:w="2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符合下列条件之一：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1、2021年普通高校应届毕业生；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2、临床类历届毕业生要求已取得执业医生资格；年龄35周岁以下（其中对博士研究生、拥有副高及以上专业技术任职资格的年龄可放宽至50周岁以下）；特殊岗位紧缺人才年龄可放宽至55周岁及以下 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3、有副高及以上专业技术任职资格的学历（学位）可放宽至本科（学士）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  <w:tblCellSpacing w:w="0" w:type="dxa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医技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专技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各科日常诊断、教学、科研等工作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医技类专业；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研究生及以上学历，硕士及以上（学位）</w:t>
            </w:r>
          </w:p>
        </w:tc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</w:rPr>
            </w:pPr>
          </w:p>
        </w:tc>
        <w:tc>
          <w:tcPr>
            <w:tcW w:w="2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党政综合办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管理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综合办公室等工作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社会医学与卫生事业管理、中文、法学、政治学类专业；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研究生及以上学历，硕士及以上（学位）</w:t>
            </w:r>
          </w:p>
        </w:tc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中共党员，且符合下列条件之一：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1、2021年普通高等院校应届毕业生；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2、历届生，年龄35周岁以下。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  <w:tblCellSpacing w:w="0" w:type="dxa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科研部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管理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伦理管理专职等工作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临床医学、临床药学、护理学、中西医结合临床专业；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研究生及以上学历，硕士及以上（学位）</w:t>
            </w:r>
          </w:p>
        </w:tc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</w:rPr>
            </w:pPr>
          </w:p>
        </w:tc>
        <w:tc>
          <w:tcPr>
            <w:tcW w:w="2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符合下列条件之一：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1.2021年普通高等院校应届毕业生；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2.历届生，年龄35周岁以下。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  <w:tblCellSpacing w:w="0" w:type="dxa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教学部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管理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教学督导、思政教育、研究生管理等工作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临床医学、公共卫生与预防医学、社会医学与卫生事业管理专业；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研究生及以上学历，硕士及以上（学位）</w:t>
            </w:r>
          </w:p>
        </w:tc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</w:rPr>
            </w:pPr>
          </w:p>
        </w:tc>
        <w:tc>
          <w:tcPr>
            <w:tcW w:w="2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tblCellSpacing w:w="0" w:type="dxa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防保科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管理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健康教育等工作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公共卫生、公共卫生与预防医学专业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研究生及以上学历，硕士及以上（学位）</w:t>
            </w:r>
          </w:p>
        </w:tc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</w:rPr>
            </w:pPr>
          </w:p>
        </w:tc>
        <w:tc>
          <w:tcPr>
            <w:tcW w:w="2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医患中心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管理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医疗纠纷诉讼调解，法务等工作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法学（律）、社会医学与卫生事业管理专业；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研究生及以上学历，硕士及以上（学位）</w:t>
            </w:r>
          </w:p>
        </w:tc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获得法律职业资格证A证, 且符合下列条件之一：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1、2021年普通高等院校应届毕业生；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2、历届生，年龄35周岁以下。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488" w:type="dxa"/>
        <w:tblCellSpacing w:w="0" w:type="dxa"/>
        <w:tblInd w:w="1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443"/>
        <w:gridCol w:w="467"/>
        <w:gridCol w:w="791"/>
        <w:gridCol w:w="1929"/>
        <w:gridCol w:w="455"/>
        <w:gridCol w:w="249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tblCellSpacing w:w="0" w:type="dxa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数据信息中心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专技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医院信息管理等工作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计算机相关专业；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研究生及以上学历，硕士及以上（学位）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面向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全国</w:t>
            </w:r>
          </w:p>
        </w:tc>
        <w:tc>
          <w:tcPr>
            <w:tcW w:w="2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符合下列条件之一：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1.2021年普通高等院校应届毕业生；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2.历届生，年龄35周岁以下。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tblCellSpacing w:w="0" w:type="dxa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医学工程部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专技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设备维修及质控管理等工作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生物医学工程专业；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研究生及以上学历，硕士及以上（学位）</w:t>
            </w:r>
          </w:p>
        </w:tc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</w:rPr>
            </w:pPr>
          </w:p>
        </w:tc>
        <w:tc>
          <w:tcPr>
            <w:tcW w:w="2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</w:rPr>
            </w:pP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19"/>
          <w:szCs w:val="19"/>
          <w:bdr w:val="none" w:color="auto" w:sz="0" w:space="0"/>
        </w:rPr>
        <w:t>注：1、2021届应届毕业生须在2021年9月30日前取得相应的学历学位证书；2020年10月1日至2021年9月30日毕业的国（境）外留学回国（境）人员可等同于国内2021届应届毕业生，但须于2021年12月31日前取得国家教育部学历学位认证书，专业相近的以所学主干课程为准；未在规定时间取得相应学历学位证书或认证书的不予录用；2、除2021届应届毕业生的外，其他要求的学历（学位）的取得时间和年龄、工作经历计算截止时间均为公告发布之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both"/>
        <w:textAlignment w:val="auto"/>
        <w:rPr>
          <w:rFonts w:hAnsi="宋体" w:cs="宋体"/>
          <w:color w:val="auto"/>
          <w:kern w:val="0"/>
        </w:rPr>
      </w:pPr>
      <w:bookmarkStart w:id="0" w:name="_GoBack"/>
      <w:bookmarkEnd w:id="0"/>
    </w:p>
    <w:sectPr>
      <w:pgSz w:w="11906" w:h="16838"/>
      <w:pgMar w:top="2835" w:right="1134" w:bottom="1928" w:left="1134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E3C9B"/>
    <w:rsid w:val="000041DF"/>
    <w:rsid w:val="0003405E"/>
    <w:rsid w:val="00044F66"/>
    <w:rsid w:val="00046D50"/>
    <w:rsid w:val="000515EB"/>
    <w:rsid w:val="00075333"/>
    <w:rsid w:val="000E40D7"/>
    <w:rsid w:val="000F2651"/>
    <w:rsid w:val="001074C3"/>
    <w:rsid w:val="001145A2"/>
    <w:rsid w:val="001268B2"/>
    <w:rsid w:val="00162109"/>
    <w:rsid w:val="001806F7"/>
    <w:rsid w:val="00191CAF"/>
    <w:rsid w:val="001B308F"/>
    <w:rsid w:val="001B5370"/>
    <w:rsid w:val="001D5F47"/>
    <w:rsid w:val="001F5B2B"/>
    <w:rsid w:val="0022266C"/>
    <w:rsid w:val="00235D00"/>
    <w:rsid w:val="002412F8"/>
    <w:rsid w:val="002652AB"/>
    <w:rsid w:val="00284E6D"/>
    <w:rsid w:val="003132AC"/>
    <w:rsid w:val="00316543"/>
    <w:rsid w:val="00330D21"/>
    <w:rsid w:val="00356075"/>
    <w:rsid w:val="003E3C9B"/>
    <w:rsid w:val="003E7AB0"/>
    <w:rsid w:val="004166FB"/>
    <w:rsid w:val="00451AAE"/>
    <w:rsid w:val="004559FE"/>
    <w:rsid w:val="00462CED"/>
    <w:rsid w:val="00471481"/>
    <w:rsid w:val="00475837"/>
    <w:rsid w:val="004B33E2"/>
    <w:rsid w:val="004D43EB"/>
    <w:rsid w:val="0051293A"/>
    <w:rsid w:val="005372DA"/>
    <w:rsid w:val="005975D8"/>
    <w:rsid w:val="005C492D"/>
    <w:rsid w:val="005C7997"/>
    <w:rsid w:val="005F49B4"/>
    <w:rsid w:val="00643ACE"/>
    <w:rsid w:val="006C1B4E"/>
    <w:rsid w:val="006E3E51"/>
    <w:rsid w:val="006F13F2"/>
    <w:rsid w:val="00711413"/>
    <w:rsid w:val="007E7C34"/>
    <w:rsid w:val="00817CD4"/>
    <w:rsid w:val="00825C91"/>
    <w:rsid w:val="008468D0"/>
    <w:rsid w:val="008478EE"/>
    <w:rsid w:val="008A1559"/>
    <w:rsid w:val="008B11C7"/>
    <w:rsid w:val="009107CD"/>
    <w:rsid w:val="009108C5"/>
    <w:rsid w:val="00922F24"/>
    <w:rsid w:val="00927570"/>
    <w:rsid w:val="00937381"/>
    <w:rsid w:val="009B1B50"/>
    <w:rsid w:val="009B2C1B"/>
    <w:rsid w:val="009B448B"/>
    <w:rsid w:val="009B6004"/>
    <w:rsid w:val="009E736A"/>
    <w:rsid w:val="00A2146E"/>
    <w:rsid w:val="00AB45B8"/>
    <w:rsid w:val="00AF2BD5"/>
    <w:rsid w:val="00AF3303"/>
    <w:rsid w:val="00B004C8"/>
    <w:rsid w:val="00B13135"/>
    <w:rsid w:val="00B320AB"/>
    <w:rsid w:val="00B764CF"/>
    <w:rsid w:val="00B8653C"/>
    <w:rsid w:val="00BC08F0"/>
    <w:rsid w:val="00BF6B2C"/>
    <w:rsid w:val="00C61B8B"/>
    <w:rsid w:val="00C620ED"/>
    <w:rsid w:val="00C93588"/>
    <w:rsid w:val="00C9396D"/>
    <w:rsid w:val="00C94070"/>
    <w:rsid w:val="00CD548F"/>
    <w:rsid w:val="00CE57CD"/>
    <w:rsid w:val="00D541E7"/>
    <w:rsid w:val="00DC30DB"/>
    <w:rsid w:val="00DE49EB"/>
    <w:rsid w:val="00DF16FC"/>
    <w:rsid w:val="00E24082"/>
    <w:rsid w:val="00E30E0B"/>
    <w:rsid w:val="00E322BE"/>
    <w:rsid w:val="00E36829"/>
    <w:rsid w:val="00E76B4A"/>
    <w:rsid w:val="00E87C62"/>
    <w:rsid w:val="00E910F8"/>
    <w:rsid w:val="00EA7710"/>
    <w:rsid w:val="00EF6B45"/>
    <w:rsid w:val="00F72DE5"/>
    <w:rsid w:val="00FC27F6"/>
    <w:rsid w:val="018F7AA3"/>
    <w:rsid w:val="04394045"/>
    <w:rsid w:val="04AB31A0"/>
    <w:rsid w:val="08C53387"/>
    <w:rsid w:val="08F54F2A"/>
    <w:rsid w:val="0A196B11"/>
    <w:rsid w:val="0CA7114B"/>
    <w:rsid w:val="0F305550"/>
    <w:rsid w:val="135C5B24"/>
    <w:rsid w:val="1441770F"/>
    <w:rsid w:val="190A0E9B"/>
    <w:rsid w:val="1C006F57"/>
    <w:rsid w:val="1C8C13CB"/>
    <w:rsid w:val="1E556601"/>
    <w:rsid w:val="2054015B"/>
    <w:rsid w:val="220A595E"/>
    <w:rsid w:val="23DF34D4"/>
    <w:rsid w:val="2C202D0F"/>
    <w:rsid w:val="2CBA7D58"/>
    <w:rsid w:val="2E336EE6"/>
    <w:rsid w:val="308F6C4D"/>
    <w:rsid w:val="31871338"/>
    <w:rsid w:val="335D7303"/>
    <w:rsid w:val="36494439"/>
    <w:rsid w:val="38CF0262"/>
    <w:rsid w:val="3A3A5F24"/>
    <w:rsid w:val="3BA77AB6"/>
    <w:rsid w:val="3C057322"/>
    <w:rsid w:val="3CFF5084"/>
    <w:rsid w:val="3E876102"/>
    <w:rsid w:val="3F8E2A0D"/>
    <w:rsid w:val="4242516D"/>
    <w:rsid w:val="432D6EFE"/>
    <w:rsid w:val="49DB1FA9"/>
    <w:rsid w:val="4A14337D"/>
    <w:rsid w:val="4BD751ED"/>
    <w:rsid w:val="4C3949FE"/>
    <w:rsid w:val="4E310075"/>
    <w:rsid w:val="53B312E1"/>
    <w:rsid w:val="577A543B"/>
    <w:rsid w:val="5C2B6D18"/>
    <w:rsid w:val="5F6D2E4B"/>
    <w:rsid w:val="60203B59"/>
    <w:rsid w:val="602840D8"/>
    <w:rsid w:val="603B5C1A"/>
    <w:rsid w:val="62617543"/>
    <w:rsid w:val="62982990"/>
    <w:rsid w:val="64206910"/>
    <w:rsid w:val="644B2E12"/>
    <w:rsid w:val="660950B6"/>
    <w:rsid w:val="6696505D"/>
    <w:rsid w:val="697D1005"/>
    <w:rsid w:val="6B354C75"/>
    <w:rsid w:val="6BB042F5"/>
    <w:rsid w:val="6E721903"/>
    <w:rsid w:val="6E867D1B"/>
    <w:rsid w:val="704E5532"/>
    <w:rsid w:val="71137642"/>
    <w:rsid w:val="75A36F4D"/>
    <w:rsid w:val="7765305F"/>
    <w:rsid w:val="798C6D14"/>
    <w:rsid w:val="7BA24B32"/>
    <w:rsid w:val="7D63063C"/>
    <w:rsid w:val="7F29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rFonts w:hint="default" w:ascii="Arial" w:hAnsi="Arial" w:eastAsia="微软雅黑" w:cs="Arial"/>
      <w:color w:val="800080"/>
      <w:u w:val="none"/>
    </w:rPr>
  </w:style>
  <w:style w:type="character" w:styleId="12">
    <w:name w:val="Emphasis"/>
    <w:basedOn w:val="9"/>
    <w:qFormat/>
    <w:uiPriority w:val="0"/>
    <w:rPr>
      <w:b/>
      <w:color w:val="CC0000"/>
    </w:rPr>
  </w:style>
  <w:style w:type="character" w:styleId="13">
    <w:name w:val="Hyperlink"/>
    <w:basedOn w:val="9"/>
    <w:qFormat/>
    <w:uiPriority w:val="0"/>
    <w:rPr>
      <w:rFonts w:hint="eastAsia" w:ascii="Arial" w:hAnsi="Arial" w:eastAsia="微软雅黑" w:cs="Arial"/>
      <w:color w:val="0000FF"/>
      <w:u w:val="none"/>
    </w:rPr>
  </w:style>
  <w:style w:type="character" w:customStyle="1" w:styleId="14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kern w:val="2"/>
      <w:sz w:val="18"/>
      <w:szCs w:val="18"/>
    </w:rPr>
  </w:style>
  <w:style w:type="paragraph" w:customStyle="1" w:styleId="16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386F96"/>
      <w:kern w:val="0"/>
      <w:sz w:val="32"/>
      <w:szCs w:val="32"/>
    </w:rPr>
  </w:style>
  <w:style w:type="character" w:customStyle="1" w:styleId="17">
    <w:name w:val="home"/>
    <w:basedOn w:val="9"/>
    <w:qFormat/>
    <w:uiPriority w:val="0"/>
    <w:rPr>
      <w:vanish/>
    </w:rPr>
  </w:style>
  <w:style w:type="character" w:customStyle="1" w:styleId="18">
    <w:name w:val="current"/>
    <w:basedOn w:val="9"/>
    <w:qFormat/>
    <w:uiPriority w:val="0"/>
    <w:rPr>
      <w:color w:val="363636"/>
      <w:bdr w:val="single" w:color="F2F2F2" w:sz="6" w:space="0"/>
    </w:rPr>
  </w:style>
  <w:style w:type="character" w:customStyle="1" w:styleId="19">
    <w:name w:val="bgmenuhove2"/>
    <w:basedOn w:val="9"/>
    <w:qFormat/>
    <w:uiPriority w:val="0"/>
    <w:rPr>
      <w:color w:val="EDDC0B"/>
    </w:rPr>
  </w:style>
  <w:style w:type="character" w:customStyle="1" w:styleId="20">
    <w:name w:val="end1"/>
    <w:basedOn w:val="9"/>
    <w:qFormat/>
    <w:uiPriority w:val="0"/>
    <w:rPr>
      <w:vanish/>
    </w:rPr>
  </w:style>
  <w:style w:type="character" w:customStyle="1" w:styleId="21">
    <w:name w:val="disabled2"/>
    <w:basedOn w:val="9"/>
    <w:qFormat/>
    <w:uiPriority w:val="0"/>
    <w:rPr>
      <w:color w:val="FFFFFF"/>
      <w:bdr w:val="single" w:color="3D6BB7" w:sz="6" w:space="0"/>
      <w:shd w:val="clear" w:fill="3D6BB7"/>
    </w:rPr>
  </w:style>
  <w:style w:type="character" w:customStyle="1" w:styleId="22">
    <w:name w:val="end"/>
    <w:basedOn w:val="9"/>
    <w:qFormat/>
    <w:uiPriority w:val="0"/>
    <w:rPr>
      <w:vanish/>
    </w:rPr>
  </w:style>
  <w:style w:type="character" w:customStyle="1" w:styleId="23">
    <w:name w:val="home1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2</Lines>
  <Paragraphs>1</Paragraphs>
  <TotalTime>1</TotalTime>
  <ScaleCrop>false</ScaleCrop>
  <LinksUpToDate>false</LinksUpToDate>
  <CharactersWithSpaces>394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2018-08-06T03:46:00Z</dcterms:created>
  <dc:creator>dell</dc:creator>
  <cp:lastModifiedBy>卜荣荣</cp:lastModifiedBy>
  <cp:lastPrinted>2020-06-22T07:37:00Z</cp:lastPrinted>
  <dcterms:modified xsi:type="dcterms:W3CDTF">2021-02-03T02:42:11Z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