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Style w:val="5"/>
          <w:rFonts w:ascii="黑体" w:hAnsi="宋体" w:eastAsia="黑体" w:cs="黑体"/>
          <w:i w:val="0"/>
          <w:caps w:val="0"/>
          <w:color w:val="000000"/>
          <w:spacing w:val="0"/>
          <w:sz w:val="22"/>
          <w:szCs w:val="22"/>
          <w:shd w:val="clear" w:fill="FFFFFF"/>
        </w:rPr>
        <w:t>（一）博士研究生（20人）</w:t>
      </w:r>
    </w:p>
    <w:tbl>
      <w:tblPr>
        <w:tblW w:w="8232"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8"/>
        <w:gridCol w:w="1092"/>
        <w:gridCol w:w="5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6" w:hRule="atLeast"/>
          <w:tblCellSpacing w:w="0" w:type="dxa"/>
        </w:trPr>
        <w:tc>
          <w:tcPr>
            <w:tcW w:w="118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shd w:val="clear" w:fill="FFFFFF"/>
              <w:jc w:val="center"/>
            </w:pPr>
            <w:r>
              <w:rPr>
                <w:rStyle w:val="5"/>
                <w:rFonts w:ascii="仿宋" w:hAnsi="仿宋" w:eastAsia="仿宋" w:cs="仿宋"/>
                <w:i w:val="0"/>
                <w:caps w:val="0"/>
                <w:color w:val="000000"/>
                <w:spacing w:val="0"/>
                <w:sz w:val="22"/>
                <w:szCs w:val="22"/>
                <w:bdr w:val="none" w:color="auto" w:sz="0" w:space="0"/>
                <w:shd w:val="clear" w:fill="FFFFFF"/>
              </w:rPr>
              <w:t>招聘岗位</w:t>
            </w:r>
          </w:p>
        </w:tc>
        <w:tc>
          <w:tcPr>
            <w:tcW w:w="1092"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招聘人数</w:t>
            </w:r>
          </w:p>
        </w:tc>
        <w:tc>
          <w:tcPr>
            <w:tcW w:w="5952"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shd w:val="clear" w:fill="FFFFFF"/>
              <w:ind w:left="0" w:firstLine="444"/>
              <w:jc w:val="center"/>
            </w:pPr>
            <w:r>
              <w:rPr>
                <w:rStyle w:val="5"/>
                <w:rFonts w:hint="eastAsia" w:ascii="仿宋" w:hAnsi="仿宋" w:eastAsia="仿宋" w:cs="仿宋"/>
                <w:i w:val="0"/>
                <w:caps w:val="0"/>
                <w:color w:val="000000"/>
                <w:spacing w:val="0"/>
                <w:sz w:val="22"/>
                <w:szCs w:val="22"/>
                <w:bdr w:val="none" w:color="auto" w:sz="0" w:space="0"/>
                <w:shd w:val="clear" w:fill="FFFFFF"/>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trPr>
        <w:tc>
          <w:tcPr>
            <w:tcW w:w="1188"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w:t>
            </w:r>
          </w:p>
        </w:tc>
        <w:tc>
          <w:tcPr>
            <w:tcW w:w="10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20</w:t>
            </w:r>
          </w:p>
        </w:tc>
        <w:tc>
          <w:tcPr>
            <w:tcW w:w="595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博士研究生学历学位。专业为：马克思主义理论类（0305、需为中共党员）、政治学类（0302、需为中共党员）、学前教育学（040105）、高等教育学（040106）、职业技术教育学（040108）、教育技术学（040110）、体育学（0403）、数学（0701）、化学（0703）、地图学与地理信息系统（070503）、地质学（0709）、机械工程（0802）、冶金工程专业（080603）、材料科学与工程专业（080401、研究方向为稀土磁性材料）、信息与通信工程（0810）、控制科学与工程（0811）、计算机科学与技术（0812）、建筑学（0813）、土木工程（0814）、测绘科学与技术（0816）、化学工程与技术（0817）、地质资源与地质工程（0818）、交通运输工程（0823）、管理科学与工程（1201）、工商管理（1202）、公共管理（1204）、艺术学理论（1301）、音乐与舞蹈（1302）、美术学（1304）、设计学（1305）。</w:t>
            </w:r>
          </w:p>
        </w:tc>
      </w:tr>
    </w:tbl>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Style w:val="5"/>
          <w:rFonts w:hint="eastAsia" w:ascii="黑体" w:hAnsi="宋体" w:eastAsia="黑体" w:cs="黑体"/>
          <w:i w:val="0"/>
          <w:caps w:val="0"/>
          <w:color w:val="000000"/>
          <w:spacing w:val="0"/>
          <w:sz w:val="22"/>
          <w:szCs w:val="22"/>
          <w:shd w:val="clear" w:fill="FFFFFF"/>
        </w:rPr>
        <w:t>（二）硕士研究生</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Style w:val="5"/>
          <w:rFonts w:hint="eastAsia" w:ascii="黑体" w:hAnsi="宋体" w:eastAsia="黑体" w:cs="黑体"/>
          <w:i w:val="0"/>
          <w:caps w:val="0"/>
          <w:color w:val="000000"/>
          <w:spacing w:val="0"/>
          <w:sz w:val="22"/>
          <w:szCs w:val="22"/>
          <w:shd w:val="clear" w:fill="FFFFFF"/>
        </w:rPr>
        <w:t>1.教学单位（</w:t>
      </w:r>
      <w:r>
        <w:rPr>
          <w:rStyle w:val="5"/>
          <w:rFonts w:hint="eastAsia" w:ascii="黑体" w:hAnsi="宋体" w:eastAsia="黑体" w:cs="黑体"/>
          <w:i w:val="0"/>
          <w:caps w:val="0"/>
          <w:color w:val="FF0000"/>
          <w:spacing w:val="0"/>
          <w:sz w:val="22"/>
          <w:szCs w:val="22"/>
          <w:shd w:val="clear" w:fill="FFFFFF"/>
        </w:rPr>
        <w:t>60</w:t>
      </w:r>
      <w:r>
        <w:rPr>
          <w:rStyle w:val="5"/>
          <w:rFonts w:hint="eastAsia" w:ascii="黑体" w:hAnsi="宋体" w:eastAsia="黑体" w:cs="黑体"/>
          <w:i w:val="0"/>
          <w:caps w:val="0"/>
          <w:color w:val="000000"/>
          <w:spacing w:val="0"/>
          <w:sz w:val="22"/>
          <w:szCs w:val="22"/>
          <w:shd w:val="clear" w:fill="FFFFFF"/>
        </w:rPr>
        <w:t>人）</w:t>
      </w:r>
    </w:p>
    <w:tbl>
      <w:tblPr>
        <w:tblW w:w="8076"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
        <w:gridCol w:w="1020"/>
        <w:gridCol w:w="792"/>
        <w:gridCol w:w="5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CellSpacing w:w="0" w:type="dxa"/>
        </w:trPr>
        <w:tc>
          <w:tcPr>
            <w:tcW w:w="1860" w:type="dxa"/>
            <w:gridSpan w:val="2"/>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shd w:val="clear" w:fill="FFFFFF"/>
              <w:ind w:left="0" w:firstLine="36"/>
              <w:jc w:val="center"/>
            </w:pPr>
            <w:r>
              <w:rPr>
                <w:rStyle w:val="5"/>
                <w:rFonts w:hint="eastAsia" w:ascii="仿宋" w:hAnsi="仿宋" w:eastAsia="仿宋" w:cs="仿宋"/>
                <w:i w:val="0"/>
                <w:caps w:val="0"/>
                <w:color w:val="000000"/>
                <w:spacing w:val="0"/>
                <w:sz w:val="22"/>
                <w:szCs w:val="22"/>
                <w:bdr w:val="none" w:color="auto" w:sz="0" w:space="0"/>
                <w:shd w:val="clear" w:fill="FFFFFF"/>
              </w:rPr>
              <w:t>招聘岗位</w:t>
            </w:r>
          </w:p>
        </w:tc>
        <w:tc>
          <w:tcPr>
            <w:tcW w:w="792"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招聘</w:t>
            </w:r>
          </w:p>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人数</w:t>
            </w:r>
          </w:p>
        </w:tc>
        <w:tc>
          <w:tcPr>
            <w:tcW w:w="54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shd w:val="clear" w:fill="FFFFFF"/>
              <w:ind w:left="0" w:firstLine="444"/>
              <w:jc w:val="center"/>
            </w:pPr>
            <w:r>
              <w:rPr>
                <w:rStyle w:val="5"/>
                <w:rFonts w:hint="eastAsia" w:ascii="仿宋" w:hAnsi="仿宋" w:eastAsia="仿宋" w:cs="仿宋"/>
                <w:i w:val="0"/>
                <w:caps w:val="0"/>
                <w:color w:val="000000"/>
                <w:spacing w:val="0"/>
                <w:sz w:val="22"/>
                <w:szCs w:val="22"/>
                <w:bdr w:val="none" w:color="auto" w:sz="0" w:space="0"/>
                <w:shd w:val="clear" w:fill="FFFFFF"/>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blCellSpacing w:w="0" w:type="dxa"/>
        </w:trPr>
        <w:tc>
          <w:tcPr>
            <w:tcW w:w="840"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资源环境与珠宝学院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地质工程（081803）、水文与水资源工程（081501）、水土保持与荒漠化防治（090707）专业；全日制本科专业为地质学（070901）、水土保持与荒漠化防治（090203）、水文与水资源工程（081102）、生态学（071004）专业。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trPr>
        <w:tc>
          <w:tcPr>
            <w:tcW w:w="840" w:type="dxa"/>
            <w:vMerge w:val="restart"/>
            <w:tcBorders>
              <w:top w:val="nil"/>
              <w:left w:val="single" w:color="auto" w:sz="4" w:space="0"/>
              <w:bottom w:val="nil"/>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汽车学院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全日制硕士研究生学历学位，车辆工程专业(080204)或机械工程类(0802)专业；全日制本科专业为车辆工程专业(080207)、汽车服务工程 (080208)或汽车维修工程教育（080212T）专业</w:t>
            </w:r>
            <w:r>
              <w:rPr>
                <w:rStyle w:val="5"/>
                <w:rFonts w:hint="eastAsia" w:ascii="仿宋" w:hAnsi="仿宋" w:eastAsia="仿宋" w:cs="仿宋"/>
                <w:i w:val="0"/>
                <w:caps w:val="0"/>
                <w:color w:val="000000"/>
                <w:spacing w:val="0"/>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全日制硕士研究生学历学位，控制理论与控制工程 (081101)、检测技术与自动化装置（081102）、系统工程（081103）、模式识别与智能系统（081104）或机械电子工程（080202）专业；全日制本科专业相同或相近。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840" w:type="dxa"/>
            <w:vMerge w:val="restart"/>
            <w:tcBorders>
              <w:top w:val="single" w:color="auto" w:sz="4" w:space="0"/>
              <w:left w:val="single" w:color="auto" w:sz="4" w:space="0"/>
              <w:bottom w:val="nil"/>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机械与电子工程学院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电子科学与技术（0819）、信息与通信工程（0810）、仪器科学与技术（0804）、电子与通信工程（085208）或电子信息（0854）专业；全日制本科为电子信息类（0807）或仪器类（0803）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电气工程(0808)、机械制造及其自动化（080201）、机械电子工程(080202)、电气工程（085207）、控制科学与工程（0811）或控制工程（085210）专业；全日制本科为电气类专业（0806）或机械类专业（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全日制硕士研究生学历学位，控制科学与工程(0811)或控制工程（085210）；全日制本科为自动化(080801)、电气工程及其自动化(080601)或电子信息类（0807）专业。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全日制硕士研究生学历学位，机械工程(0802)或机械工程(085201)专业；全日制本科为机械类（0802）专业。具有3年及以上本专业或相近专业工作经历。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blCellSpacing w:w="0" w:type="dxa"/>
        </w:trPr>
        <w:tc>
          <w:tcPr>
            <w:tcW w:w="84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信息工程学院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4</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textAlignment w:val="center"/>
            </w:pPr>
            <w:r>
              <w:rPr>
                <w:rFonts w:hint="eastAsia" w:ascii="仿宋" w:hAnsi="仿宋" w:eastAsia="仿宋" w:cs="仿宋"/>
                <w:i w:val="0"/>
                <w:caps w:val="0"/>
                <w:color w:val="323232"/>
                <w:spacing w:val="0"/>
                <w:sz w:val="19"/>
                <w:szCs w:val="19"/>
                <w:bdr w:val="none" w:color="auto" w:sz="0" w:space="0"/>
              </w:rPr>
              <w:t>全日制硕士研究生学历学位，计算机科学与技术类专业（0812）、信息与通信工程类（0810）、控制科学与工程（0811，含控制理论与控制工程081101、模拟识别与智能系统081104）；全</w:t>
            </w:r>
            <w:r>
              <w:rPr>
                <w:rFonts w:hint="eastAsia" w:ascii="仿宋" w:hAnsi="仿宋" w:eastAsia="仿宋" w:cs="仿宋"/>
                <w:i w:val="0"/>
                <w:caps w:val="0"/>
                <w:color w:val="000000"/>
                <w:spacing w:val="0"/>
                <w:sz w:val="19"/>
                <w:szCs w:val="19"/>
                <w:bdr w:val="none" w:color="auto" w:sz="0" w:space="0"/>
              </w:rPr>
              <w:t>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3</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textAlignment w:val="center"/>
            </w:pPr>
            <w:r>
              <w:rPr>
                <w:rFonts w:hint="eastAsia" w:ascii="仿宋" w:hAnsi="仿宋" w:eastAsia="仿宋" w:cs="仿宋"/>
                <w:i w:val="0"/>
                <w:caps w:val="0"/>
                <w:color w:val="323232"/>
                <w:spacing w:val="0"/>
                <w:sz w:val="19"/>
                <w:szCs w:val="19"/>
                <w:bdr w:val="none" w:color="auto" w:sz="0" w:space="0"/>
              </w:rPr>
              <w:t>全日制硕士研究生学历学位，电子科学与技术类专业（0809，含电路与系统080902）或信息与通信工程类（0810）类专业；</w:t>
            </w:r>
            <w:r>
              <w:rPr>
                <w:rFonts w:hint="eastAsia" w:ascii="仿宋" w:hAnsi="仿宋" w:eastAsia="仿宋" w:cs="仿宋"/>
                <w:i w:val="0"/>
                <w:caps w:val="0"/>
                <w:color w:val="000000"/>
                <w:spacing w:val="0"/>
                <w:sz w:val="19"/>
                <w:szCs w:val="19"/>
                <w:bdr w:val="none" w:color="auto" w:sz="0" w:space="0"/>
              </w:rPr>
              <w:t>全日制本科</w:t>
            </w:r>
            <w:r>
              <w:rPr>
                <w:rFonts w:hint="eastAsia" w:ascii="仿宋" w:hAnsi="仿宋" w:eastAsia="仿宋" w:cs="仿宋"/>
                <w:i w:val="0"/>
                <w:caps w:val="0"/>
                <w:color w:val="323232"/>
                <w:spacing w:val="0"/>
                <w:sz w:val="19"/>
                <w:szCs w:val="19"/>
                <w:bdr w:val="none" w:color="auto" w:sz="0" w:space="0"/>
              </w:rPr>
              <w:t>专业相同或相近。</w:t>
            </w:r>
            <w:r>
              <w:rPr>
                <w:rFonts w:hint="eastAsia" w:ascii="仿宋" w:hAnsi="仿宋" w:eastAsia="仿宋" w:cs="仿宋"/>
                <w:i w:val="0"/>
                <w:caps w:val="0"/>
                <w:color w:val="000000"/>
                <w:spacing w:val="0"/>
                <w:sz w:val="19"/>
                <w:szCs w:val="19"/>
                <w:bdr w:val="none" w:color="auto" w:sz="0" w:space="0"/>
              </w:rPr>
              <w:t>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6"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3</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textAlignment w:val="center"/>
            </w:pPr>
            <w:r>
              <w:rPr>
                <w:rFonts w:hint="eastAsia" w:ascii="仿宋" w:hAnsi="仿宋" w:eastAsia="仿宋" w:cs="仿宋"/>
                <w:i w:val="0"/>
                <w:caps w:val="0"/>
                <w:color w:val="323232"/>
                <w:spacing w:val="0"/>
                <w:sz w:val="19"/>
                <w:szCs w:val="19"/>
                <w:bdr w:val="none" w:color="auto" w:sz="0" w:space="0"/>
              </w:rPr>
              <w:t>全日制硕士研究生学历学位，计算机科学与技术类（0812）专业，</w:t>
            </w:r>
            <w:r>
              <w:rPr>
                <w:rFonts w:hint="eastAsia" w:ascii="仿宋" w:hAnsi="仿宋" w:eastAsia="仿宋" w:cs="仿宋"/>
                <w:i w:val="0"/>
                <w:caps w:val="0"/>
                <w:color w:val="000000"/>
                <w:spacing w:val="0"/>
                <w:sz w:val="19"/>
                <w:szCs w:val="19"/>
                <w:bdr w:val="none" w:color="auto" w:sz="0" w:space="0"/>
              </w:rPr>
              <w:t>全日制本科</w:t>
            </w:r>
            <w:r>
              <w:rPr>
                <w:rFonts w:hint="eastAsia" w:ascii="仿宋" w:hAnsi="仿宋" w:eastAsia="仿宋" w:cs="仿宋"/>
                <w:i w:val="0"/>
                <w:caps w:val="0"/>
                <w:color w:val="323232"/>
                <w:spacing w:val="0"/>
                <w:sz w:val="19"/>
                <w:szCs w:val="19"/>
                <w:bdr w:val="none" w:color="auto" w:sz="0" w:space="0"/>
              </w:rPr>
              <w:t>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blCellSpacing w:w="0" w:type="dxa"/>
        </w:trPr>
        <w:tc>
          <w:tcPr>
            <w:tcW w:w="840"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建筑工程学院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textAlignment w:val="center"/>
            </w:pPr>
            <w:r>
              <w:rPr>
                <w:rFonts w:hint="eastAsia" w:ascii="仿宋" w:hAnsi="仿宋" w:eastAsia="仿宋" w:cs="仿宋"/>
                <w:i w:val="0"/>
                <w:caps w:val="0"/>
                <w:color w:val="323232"/>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textAlignment w:val="center"/>
            </w:pPr>
            <w:r>
              <w:rPr>
                <w:rFonts w:hint="eastAsia" w:ascii="仿宋" w:hAnsi="仿宋" w:eastAsia="仿宋" w:cs="仿宋"/>
                <w:i w:val="0"/>
                <w:caps w:val="0"/>
                <w:color w:val="000000"/>
                <w:spacing w:val="0"/>
                <w:sz w:val="19"/>
                <w:szCs w:val="19"/>
                <w:bdr w:val="none" w:color="auto" w:sz="0" w:space="0"/>
              </w:rPr>
              <w:t>全日制硕士研究生</w:t>
            </w:r>
            <w:r>
              <w:rPr>
                <w:rFonts w:hint="eastAsia" w:ascii="仿宋" w:hAnsi="仿宋" w:eastAsia="仿宋" w:cs="仿宋"/>
                <w:i w:val="0"/>
                <w:caps w:val="0"/>
                <w:color w:val="323232"/>
                <w:spacing w:val="0"/>
                <w:sz w:val="19"/>
                <w:szCs w:val="19"/>
                <w:bdr w:val="none" w:color="auto" w:sz="0" w:space="0"/>
              </w:rPr>
              <w:t>学历学位</w:t>
            </w:r>
            <w:r>
              <w:rPr>
                <w:rFonts w:hint="eastAsia" w:ascii="仿宋" w:hAnsi="仿宋" w:eastAsia="仿宋" w:cs="仿宋"/>
                <w:i w:val="0"/>
                <w:caps w:val="0"/>
                <w:color w:val="000000"/>
                <w:spacing w:val="0"/>
                <w:sz w:val="19"/>
                <w:szCs w:val="19"/>
                <w:bdr w:val="none" w:color="auto" w:sz="0" w:space="0"/>
              </w:rPr>
              <w:t>，土木工程（0814）、管理科学与工程（1201）或建筑与土木工程（085213）专业，全日制本科为建筑环境与能源应用工程(081002)、给排水科学与工程（081003）、建筑电气与智能化(081004)、勘查技术与工程（081402）、工程管理（120103）或工程造价（120105）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840" w:type="dxa"/>
            <w:vMerge w:val="restart"/>
            <w:tcBorders>
              <w:top w:val="nil"/>
              <w:left w:val="single" w:color="auto" w:sz="4" w:space="0"/>
              <w:bottom w:val="single" w:color="000000"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测绘地理信息学院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323232"/>
                <w:spacing w:val="0"/>
                <w:sz w:val="19"/>
                <w:szCs w:val="19"/>
                <w:bdr w:val="none" w:color="auto" w:sz="0" w:space="0"/>
              </w:rPr>
              <w:t>全日制硕士研究生学历学位，</w:t>
            </w:r>
            <w:r>
              <w:rPr>
                <w:rFonts w:hint="eastAsia" w:ascii="仿宋" w:hAnsi="仿宋" w:eastAsia="仿宋" w:cs="仿宋"/>
                <w:i w:val="0"/>
                <w:caps w:val="0"/>
                <w:color w:val="000000"/>
                <w:spacing w:val="0"/>
                <w:sz w:val="19"/>
                <w:szCs w:val="19"/>
                <w:bdr w:val="none" w:color="auto" w:sz="0" w:space="0"/>
              </w:rPr>
              <w:t>大地测量学与测量工程（081601）、摄影测量与遥感（081602）、测绘工程（085215）专业；全日制本科为测绘工程专业（081201）。具有3年及以上本专业或相近专业工作经历。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blCellSpacing w:w="0" w:type="dxa"/>
        </w:trPr>
        <w:tc>
          <w:tcPr>
            <w:tcW w:w="840" w:type="dxa"/>
            <w:vMerge w:val="continue"/>
            <w:tcBorders>
              <w:top w:val="nil"/>
              <w:left w:val="single" w:color="auto" w:sz="4" w:space="0"/>
              <w:bottom w:val="single" w:color="000000"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323232"/>
                <w:spacing w:val="0"/>
                <w:sz w:val="19"/>
                <w:szCs w:val="19"/>
                <w:bdr w:val="none" w:color="auto" w:sz="0" w:space="0"/>
              </w:rPr>
              <w:t>全日制硕士研究生学历学位，摄影测量与遥感（081602）专业；全日制本科为遥感科</w:t>
            </w:r>
            <w:r>
              <w:rPr>
                <w:rFonts w:hint="eastAsia" w:ascii="仿宋" w:hAnsi="仿宋" w:eastAsia="仿宋" w:cs="仿宋"/>
                <w:i w:val="0"/>
                <w:caps w:val="0"/>
                <w:color w:val="000000"/>
                <w:spacing w:val="0"/>
                <w:sz w:val="19"/>
                <w:szCs w:val="19"/>
                <w:bdr w:val="none" w:color="auto" w:sz="0" w:space="0"/>
              </w:rPr>
              <w:t>学与技术（081202）专业。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840" w:type="dxa"/>
            <w:vMerge w:val="continue"/>
            <w:tcBorders>
              <w:top w:val="nil"/>
              <w:left w:val="single" w:color="auto" w:sz="4" w:space="0"/>
              <w:bottom w:val="single" w:color="000000"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323232"/>
                <w:spacing w:val="0"/>
                <w:sz w:val="19"/>
                <w:szCs w:val="19"/>
                <w:bdr w:val="none" w:color="auto" w:sz="0" w:space="0"/>
              </w:rPr>
              <w:t>全日制硕士研究生</w:t>
            </w:r>
            <w:r>
              <w:rPr>
                <w:rFonts w:hint="eastAsia" w:ascii="仿宋" w:hAnsi="仿宋" w:eastAsia="仿宋" w:cs="仿宋"/>
                <w:i w:val="0"/>
                <w:caps w:val="0"/>
                <w:color w:val="000000"/>
                <w:spacing w:val="0"/>
                <w:sz w:val="19"/>
                <w:szCs w:val="19"/>
                <w:bdr w:val="none" w:color="auto" w:sz="0" w:space="0"/>
              </w:rPr>
              <w:t>学历学位，土地资源管理（120405）、地图学与地理信息系统（070503）、地理信息科学、地图制图学与地理信息工程（081603）专业；全日制本科为土地资源管理（120404）专业。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blCellSpacing w:w="0" w:type="dxa"/>
        </w:trPr>
        <w:tc>
          <w:tcPr>
            <w:tcW w:w="840" w:type="dxa"/>
            <w:vMerge w:val="continue"/>
            <w:tcBorders>
              <w:top w:val="nil"/>
              <w:left w:val="single" w:color="auto" w:sz="4" w:space="0"/>
              <w:bottom w:val="single" w:color="000000"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323232"/>
                <w:spacing w:val="0"/>
                <w:sz w:val="19"/>
                <w:szCs w:val="19"/>
                <w:bdr w:val="none" w:color="auto" w:sz="0" w:space="0"/>
              </w:rPr>
              <w:t>全日制硕士研究生学历学位，</w:t>
            </w:r>
            <w:r>
              <w:rPr>
                <w:rFonts w:hint="eastAsia" w:ascii="仿宋" w:hAnsi="仿宋" w:eastAsia="仿宋" w:cs="仿宋"/>
                <w:i w:val="0"/>
                <w:caps w:val="0"/>
                <w:color w:val="000000"/>
                <w:spacing w:val="0"/>
                <w:sz w:val="19"/>
                <w:szCs w:val="19"/>
                <w:bdr w:val="none" w:color="auto" w:sz="0" w:space="0"/>
              </w:rPr>
              <w:t>城乡规划学（0833）类专业；全日制本科为城乡规划（082802）专业。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blCellSpacing w:w="0" w:type="dxa"/>
        </w:trPr>
        <w:tc>
          <w:tcPr>
            <w:tcW w:w="840" w:type="dxa"/>
            <w:vMerge w:val="restart"/>
            <w:tcBorders>
              <w:top w:val="nil"/>
              <w:left w:val="single" w:color="auto" w:sz="4" w:space="0"/>
              <w:bottom w:val="nil"/>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财经与商务学院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w:t>
            </w:r>
            <w:r>
              <w:rPr>
                <w:rFonts w:hint="eastAsia" w:ascii="仿宋" w:hAnsi="仿宋" w:eastAsia="仿宋" w:cs="仿宋"/>
                <w:i w:val="0"/>
                <w:caps w:val="0"/>
                <w:color w:val="323232"/>
                <w:spacing w:val="0"/>
                <w:sz w:val="19"/>
                <w:szCs w:val="19"/>
                <w:bdr w:val="none" w:color="auto" w:sz="0" w:space="0"/>
              </w:rPr>
              <w:t>学历学位</w:t>
            </w:r>
            <w:r>
              <w:rPr>
                <w:rFonts w:hint="eastAsia" w:ascii="仿宋" w:hAnsi="仿宋" w:eastAsia="仿宋" w:cs="仿宋"/>
                <w:i w:val="0"/>
                <w:caps w:val="0"/>
                <w:color w:val="000000"/>
                <w:spacing w:val="0"/>
                <w:sz w:val="19"/>
                <w:szCs w:val="19"/>
                <w:bdr w:val="none" w:color="auto" w:sz="0" w:space="0"/>
              </w:rPr>
              <w:t>，旅游管理专业（120203）或旅游地理（0705J2）专业；全日制本科为旅游管理专业（120901K）。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3</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w:t>
            </w:r>
            <w:r>
              <w:rPr>
                <w:rFonts w:hint="eastAsia" w:ascii="仿宋" w:hAnsi="仿宋" w:eastAsia="仿宋" w:cs="仿宋"/>
                <w:i w:val="0"/>
                <w:caps w:val="0"/>
                <w:color w:val="323232"/>
                <w:spacing w:val="0"/>
                <w:sz w:val="19"/>
                <w:szCs w:val="19"/>
                <w:bdr w:val="none" w:color="auto" w:sz="0" w:space="0"/>
              </w:rPr>
              <w:t>学历学位</w:t>
            </w:r>
            <w:r>
              <w:rPr>
                <w:rFonts w:hint="eastAsia" w:ascii="仿宋" w:hAnsi="仿宋" w:eastAsia="仿宋" w:cs="仿宋"/>
                <w:i w:val="0"/>
                <w:caps w:val="0"/>
                <w:color w:val="000000"/>
                <w:spacing w:val="0"/>
                <w:sz w:val="19"/>
                <w:szCs w:val="19"/>
                <w:bdr w:val="none" w:color="auto" w:sz="0" w:space="0"/>
              </w:rPr>
              <w:t>，管理科学与工程（1201）（电子商务方向）、企业管理（120202）（电子商务方向）或工商管理专业（1202）（电子商务方向），全日制本科为电子商务专业(120801)。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w:t>
            </w:r>
            <w:r>
              <w:rPr>
                <w:rFonts w:hint="eastAsia" w:ascii="仿宋" w:hAnsi="仿宋" w:eastAsia="仿宋" w:cs="仿宋"/>
                <w:i w:val="0"/>
                <w:caps w:val="0"/>
                <w:color w:val="323232"/>
                <w:spacing w:val="0"/>
                <w:sz w:val="19"/>
                <w:szCs w:val="19"/>
                <w:bdr w:val="none" w:color="auto" w:sz="0" w:space="0"/>
              </w:rPr>
              <w:t>学历学位</w:t>
            </w:r>
            <w:r>
              <w:rPr>
                <w:rFonts w:hint="eastAsia" w:ascii="仿宋" w:hAnsi="仿宋" w:eastAsia="仿宋" w:cs="仿宋"/>
                <w:i w:val="0"/>
                <w:caps w:val="0"/>
                <w:color w:val="000000"/>
                <w:spacing w:val="0"/>
                <w:sz w:val="19"/>
                <w:szCs w:val="19"/>
                <w:bdr w:val="none" w:color="auto" w:sz="0" w:space="0"/>
              </w:rPr>
              <w:t>，管理科学与工程（1201）（跨境电商方向）、或企业管理专业（120202）（跨境电商方向）、商务英语（跨境电商方向）；全日制本科专业为电子商务(120801) 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全日制硕士研究生学历学位，工商管理类 (1202) 专业；全日制本科为市场营销 (120202)、 工程管理(120103)。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教师5岗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全日制硕士研究生学历学位，金融学专业(020204)；全日制本科为金融学专业(020301K)。具有3年及以上本专业或相近专业工作经历。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84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材料工程学院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全日制硕士研究生学历学位，有色金属冶金专业（080603）、材料科学与工程专业（0805）（稀土永磁材料方向）；全日制本科专业相同或相近。具有3年及以上本专业或相近专业工作经历。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全日制硕士研究生学历学位，分析化学（070302）专业；全日制本科专业相同或相近。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5"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全日制硕士研究生学历学位，药学（1007）专业；全日制本科专业为化工与制药类（0813）、化学工程与工艺（081301）或制药工程（081302）专业。具有3年及以上本专业或相近专业工作经历。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840" w:type="dxa"/>
            <w:vMerge w:val="restart"/>
            <w:tcBorders>
              <w:top w:val="nil"/>
              <w:left w:val="single" w:color="auto" w:sz="4" w:space="0"/>
              <w:bottom w:val="nil"/>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设计工程学院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计算机科学与技术（0812）、软件工程（0835）、计算机应用技术（081203）研究生或计算机技术（085211）、软件工程（085212）专业；全日制本科专业为计算机科学与技术（080901）、数字媒体技术（080906）或软件工程（080902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全日制硕士研究生学历学位，设计艺术学（130501）、设计学（1305）研究生或艺术设计（135108）、艺术（135100）专业；全日制本科为环境设计（130503）专业。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设计学（1305）、艺术学（130101）、设计艺术学（130501）、美术学（130401）或艺术（135100）、艺术设计（135108）、美术（135107）专业；全日制本科为动画专业（130310）或数字媒体艺术专业（130508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blCellSpacing w:w="0" w:type="dxa"/>
        </w:trPr>
        <w:tc>
          <w:tcPr>
            <w:tcW w:w="840" w:type="dxa"/>
            <w:vMerge w:val="continue"/>
            <w:tcBorders>
              <w:top w:val="nil"/>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设计学（1305）、艺术学（130101）、设计艺术学（130501）、美术学（130401）或艺术（135100）、艺术设计（135108）、美术（135107）专业；全日制本科专业为工艺美术（130507）、数字媒体艺术（130508）、数字媒体技术（080906）或影视摄影与制作（130311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2" w:hRule="atLeast"/>
          <w:tblCellSpacing w:w="0" w:type="dxa"/>
        </w:trPr>
        <w:tc>
          <w:tcPr>
            <w:tcW w:w="840" w:type="dxa"/>
            <w:vMerge w:val="restart"/>
            <w:tcBorders>
              <w:top w:val="single" w:color="auto" w:sz="4" w:space="0"/>
              <w:left w:val="single" w:color="auto" w:sz="4" w:space="0"/>
              <w:bottom w:val="nil"/>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社会管理学院</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全日制硕士研究生学历学位，企业管理（市场营销方向，120202）或传播学（050302）专业；全日制本科为市场营销专业（120202）。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全日制硕士研究生学历学位，学科教学（语文）（045103）专业；全日制本科为汉语言文学专业（050101）。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全日制硕士研究生学历学位，学前教育学专业（040105）；全日制本科专业为学前教育（040106）。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全日制硕士研究生及以上学历学位，美术学（130401）专业；全日制本科专业为美术学（130401）、绘画（130402）。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教师5岗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全日制硕士研究生学历学位，音乐舞蹈学专业（130200）；全日制本科专业为音乐表演（050403）。具有3年及以上本专业或相近专业工作经历。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blCellSpacing w:w="0" w:type="dxa"/>
        </w:trPr>
        <w:tc>
          <w:tcPr>
            <w:tcW w:w="840" w:type="dxa"/>
            <w:vMerge w:val="continue"/>
            <w:tcBorders>
              <w:top w:val="single" w:color="auto" w:sz="4" w:space="0"/>
              <w:left w:val="single" w:color="auto" w:sz="4" w:space="0"/>
              <w:bottom w:val="nil"/>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教师6岗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全日制硕士研究生学历学位，计算数学（070102）、概率论与数理统计（070103）、应用数学（070104）专业，全日制本科为数学类（0701）专业。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trPr>
        <w:tc>
          <w:tcPr>
            <w:tcW w:w="84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思想政治理论课教学科研部</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全日制硕士研究生学历学位，思想政治教育（030503）、马克思主义哲学（010101）专业；全日制本科专业为思想政治教育（030503）、哲学（010101）；中共党员。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全日制硕士研究生学历学位，马克思主义基本原理（030501）专业；全日制本科专业为经济学（020101）。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trPr>
        <w:tc>
          <w:tcPr>
            <w:tcW w:w="84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全日制硕士研究生学历学位，法学理论（030101）、民商法学（030105）专业；全日制本科专业为法学（030101K）；中共党员。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5" w:hRule="atLeast"/>
          <w:tblCellSpacing w:w="0" w:type="dxa"/>
        </w:trPr>
        <w:tc>
          <w:tcPr>
            <w:tcW w:w="840"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军事体育教学部</w:t>
            </w: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教师1岗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体育教育训练学（040303）或体育教学（045201）专业；全日制本科专业为体育学类（0402）；具有国家体育总局或下设机构颁发的社会体育指导员（四级）及以上健身教练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840"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教师2岗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全日制硕士研究生学历学位，体育教育训练学（040303）或体育教学（045201）专业；全日制本科专业为体育学类（0402）；具有国家级跆拳道比赛获奖、具有跆拳道黑带认证。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840"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教师3岗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全日制硕士研究生学历学位，体育教育训练学（040303）专业或学科教学（体育）（045112）；全日制本科专业为体育教育（040201）。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5" w:hRule="atLeast"/>
          <w:tblCellSpacing w:w="0" w:type="dxa"/>
        </w:trPr>
        <w:tc>
          <w:tcPr>
            <w:tcW w:w="840"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hAnsi="宋体" w:eastAsia="宋体" w:cs="宋体"/>
                <w:i w:val="0"/>
                <w:caps w:val="0"/>
                <w:color w:val="000000"/>
                <w:spacing w:val="0"/>
                <w:sz w:val="14"/>
                <w:szCs w:val="14"/>
              </w:rPr>
            </w:pPr>
          </w:p>
        </w:tc>
        <w:tc>
          <w:tcPr>
            <w:tcW w:w="1020"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教师4岗</w:t>
            </w:r>
          </w:p>
        </w:tc>
        <w:tc>
          <w:tcPr>
            <w:tcW w:w="79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424"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Pr>
            <w:r>
              <w:rPr>
                <w:rFonts w:hint="eastAsia" w:ascii="仿宋" w:hAnsi="仿宋" w:eastAsia="仿宋" w:cs="仿宋"/>
                <w:i w:val="0"/>
                <w:caps w:val="0"/>
                <w:color w:val="000000"/>
                <w:spacing w:val="0"/>
                <w:sz w:val="19"/>
                <w:szCs w:val="19"/>
                <w:bdr w:val="none" w:color="auto" w:sz="0" w:space="0"/>
              </w:rPr>
              <w:t>全日制硕士研究生学历学位，体育教育训练学（040303）专业或学科教学（体育）（045112）；全日制本科专业为武术与民族传统体育（040204K）。</w:t>
            </w:r>
          </w:p>
        </w:tc>
      </w:tr>
    </w:tbl>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Style w:val="5"/>
          <w:rFonts w:hint="eastAsia" w:ascii="黑体" w:hAnsi="宋体" w:eastAsia="黑体" w:cs="黑体"/>
          <w:i w:val="0"/>
          <w:caps w:val="0"/>
          <w:color w:val="000000"/>
          <w:spacing w:val="0"/>
          <w:sz w:val="22"/>
          <w:szCs w:val="22"/>
          <w:shd w:val="clear" w:fill="FFFFFF"/>
        </w:rPr>
        <w:t>2.管理教辅机构 （</w:t>
      </w:r>
      <w:r>
        <w:rPr>
          <w:rStyle w:val="5"/>
          <w:rFonts w:hint="eastAsia" w:ascii="黑体" w:hAnsi="宋体" w:eastAsia="黑体" w:cs="黑体"/>
          <w:i w:val="0"/>
          <w:caps w:val="0"/>
          <w:color w:val="FF0000"/>
          <w:spacing w:val="0"/>
          <w:sz w:val="22"/>
          <w:szCs w:val="22"/>
          <w:shd w:val="clear" w:fill="FFFFFF"/>
        </w:rPr>
        <w:t>12</w:t>
      </w:r>
      <w:r>
        <w:rPr>
          <w:rStyle w:val="5"/>
          <w:rFonts w:hint="eastAsia" w:ascii="黑体" w:hAnsi="宋体" w:eastAsia="黑体" w:cs="黑体"/>
          <w:i w:val="0"/>
          <w:caps w:val="0"/>
          <w:color w:val="000000"/>
          <w:spacing w:val="0"/>
          <w:sz w:val="22"/>
          <w:szCs w:val="22"/>
          <w:shd w:val="clear" w:fill="FFFFFF"/>
        </w:rPr>
        <w:t>人）</w:t>
      </w:r>
    </w:p>
    <w:tbl>
      <w:tblPr>
        <w:tblW w:w="7908"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0"/>
        <w:gridCol w:w="836"/>
        <w:gridCol w:w="624"/>
        <w:gridCol w:w="5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CellSpacing w:w="0" w:type="dxa"/>
        </w:trPr>
        <w:tc>
          <w:tcPr>
            <w:tcW w:w="1680" w:type="dxa"/>
            <w:gridSpan w:val="2"/>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招聘岗位</w:t>
            </w:r>
          </w:p>
        </w:tc>
        <w:tc>
          <w:tcPr>
            <w:tcW w:w="600"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招聘</w:t>
            </w:r>
          </w:p>
          <w:p>
            <w:pPr>
              <w:pStyle w:val="2"/>
              <w:keepNext w:val="0"/>
              <w:keepLines w:val="0"/>
              <w:widowControl/>
              <w:suppressLineNumbers w:val="0"/>
              <w:shd w:val="clear" w:fill="FFFFFF"/>
              <w:jc w:val="center"/>
            </w:pPr>
            <w:r>
              <w:rPr>
                <w:rStyle w:val="5"/>
                <w:rFonts w:hint="eastAsia" w:ascii="仿宋" w:hAnsi="仿宋" w:eastAsia="仿宋" w:cs="仿宋"/>
                <w:i w:val="0"/>
                <w:caps w:val="0"/>
                <w:color w:val="000000"/>
                <w:spacing w:val="0"/>
                <w:sz w:val="22"/>
                <w:szCs w:val="22"/>
                <w:bdr w:val="none" w:color="auto" w:sz="0" w:space="0"/>
                <w:shd w:val="clear" w:fill="FFFFFF"/>
              </w:rPr>
              <w:t>人数</w:t>
            </w:r>
          </w:p>
        </w:tc>
        <w:tc>
          <w:tcPr>
            <w:tcW w:w="5328"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shd w:val="clear" w:fill="FFFFFF"/>
              <w:ind w:left="0" w:firstLine="444"/>
              <w:jc w:val="center"/>
            </w:pPr>
            <w:r>
              <w:rPr>
                <w:rStyle w:val="5"/>
                <w:rFonts w:hint="eastAsia" w:ascii="仿宋" w:hAnsi="仿宋" w:eastAsia="仿宋" w:cs="仿宋"/>
                <w:i w:val="0"/>
                <w:caps w:val="0"/>
                <w:color w:val="000000"/>
                <w:spacing w:val="0"/>
                <w:sz w:val="22"/>
                <w:szCs w:val="22"/>
                <w:bdr w:val="none" w:color="auto" w:sz="0" w:space="0"/>
                <w:shd w:val="clear" w:fill="FFFFFF"/>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党政办公室</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全日制硕士研究生学历学位，中国语言文学类（0501）专业；全日制本科专业相同或相近。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组织部（人事处）</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全日制硕士研究生学历学位，新闻传播学（0503）、中国语言文学（0501）、哲学（0101）或企业管理（人力资源管理）（120202）专业；全日制本科专业相同或相近；中共党员。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宣传部</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全日制硕士研究生学历学位，新闻传播学（0503）、新闻与传播（055200）或中国语言文学（0501）；全日制本科专业相同或相近；中共党员。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教务处</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创新创业教育指导干事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全日制硕士研究生学历学位，企业管理（120202）、工商管理（1251）；全日制本科专业相同或相近。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审计处</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全日制硕士研究生学历学位，管理科学与工程（1201、工程造价方向）、会计（1253）、审计（1202Z2、025700）、企业管理（120202、财务管理方向）；全日制本科专业相同或相近。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纪委监督检查室</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行政管理（120401）、思想政治教育（030505）、语言学及应用语言学（050102）、教育经济与管理（120403）、经济法学（030107）或政治学理论（030201）专业；全日制本科专业相同或相近；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督导室</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数据管理干事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1</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计算机科学与技术类专业（0812）、软件工程类（0835)、计算机技术（085211）或软件工程（085212）专业；全日制本科为计算机类（0809）、信息管理与信息系统（120102）、数学与应用数学（070101）、信息与计算科学（070102）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 w:hRule="atLeast"/>
          <w:tblCellSpacing w:w="0" w:type="dxa"/>
        </w:trPr>
        <w:tc>
          <w:tcPr>
            <w:tcW w:w="87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学工部</w:t>
            </w:r>
          </w:p>
        </w:tc>
        <w:tc>
          <w:tcPr>
            <w:tcW w:w="792"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干事</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center"/>
            </w:pPr>
            <w:r>
              <w:rPr>
                <w:rFonts w:hint="eastAsia" w:ascii="仿宋" w:hAnsi="仿宋" w:eastAsia="仿宋" w:cs="仿宋"/>
                <w:i w:val="0"/>
                <w:caps w:val="0"/>
                <w:color w:val="000000"/>
                <w:spacing w:val="0"/>
                <w:sz w:val="19"/>
                <w:szCs w:val="19"/>
                <w:bdr w:val="none" w:color="auto" w:sz="0" w:space="0"/>
              </w:rPr>
              <w:t>2</w:t>
            </w:r>
          </w:p>
        </w:tc>
        <w:tc>
          <w:tcPr>
            <w:tcW w:w="5328" w:type="dxa"/>
            <w:tcBorders>
              <w:top w:val="nil"/>
              <w:left w:val="nil"/>
              <w:bottom w:val="single" w:color="000000" w:sz="4" w:space="0"/>
              <w:right w:val="single" w:color="000000" w:sz="4" w:space="0"/>
            </w:tcBorders>
            <w:shd w:val="clear"/>
            <w:tcMar>
              <w:left w:w="84" w:type="dxa"/>
              <w:right w:w="84" w:type="dxa"/>
            </w:tcMar>
            <w:vAlign w:val="center"/>
          </w:tcPr>
          <w:p>
            <w:pPr>
              <w:pStyle w:val="2"/>
              <w:keepNext w:val="0"/>
              <w:keepLines w:val="0"/>
              <w:widowControl/>
              <w:suppressLineNumbers w:val="0"/>
              <w:jc w:val="left"/>
            </w:pPr>
            <w:r>
              <w:rPr>
                <w:rFonts w:hint="eastAsia" w:ascii="仿宋" w:hAnsi="仿宋" w:eastAsia="仿宋" w:cs="仿宋"/>
                <w:i w:val="0"/>
                <w:caps w:val="0"/>
                <w:color w:val="000000"/>
                <w:spacing w:val="0"/>
                <w:sz w:val="19"/>
                <w:szCs w:val="19"/>
                <w:bdr w:val="none" w:color="auto" w:sz="0" w:space="0"/>
              </w:rPr>
              <w:t>全日制硕士研究生学历学位，工学类（08）、管理学类（12）、新闻与传播专业（055200）；全日制本科；中共党员；需入住男生宿舍，限男性。</w:t>
            </w:r>
          </w:p>
        </w:tc>
      </w:tr>
    </w:tbl>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Style w:val="5"/>
          <w:rFonts w:hint="eastAsia" w:ascii="仿宋" w:hAnsi="仿宋" w:eastAsia="仿宋" w:cs="仿宋"/>
          <w:i w:val="0"/>
          <w:caps w:val="0"/>
          <w:color w:val="000000"/>
          <w:spacing w:val="0"/>
          <w:sz w:val="22"/>
          <w:szCs w:val="22"/>
          <w:shd w:val="clear" w:fill="FFFFFF"/>
        </w:rPr>
        <w:t>注：</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1.国（境）外学历学位须经教育部留学服务中心认证；</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2.岗位条件中学科、专业后面括号内数字为学科、专业代码。报名人员请注意区分学硕和专硕代码，不得报所学专业代码与招考岗位专业代码不一致的岗位。所学专业未列入专业目录（没有专业代码）的，可选择招</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聘专业中相近专业报考，所学专业必修课程须与报考岗位要求的专业主要课程基本一致，并在资格审查时提供毕业证书、所学专业课程成绩单（须教务处盖章）、院校出具的课程对比情况说明或毕业院校专业设置的情况说明等材料。除专业目录有列出培养方向的专业外，其他毕业证上的专业名称后面以括号等形式列出的培养方向不能作为报名专业的依据。</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3.热爱教育事业，遵纪守法，品行端正，无不良行为记录。</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4.请考生仔细对照所报岗位条件，诚信报考，不符合岗位条件者，请勿报名和参加考试，已参加考试的，成绩一律无效。</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5.须具有硕士研究生学历及学位，且初始学历必须为全日制普通高等学校本科学历和学士学位，资格审查时应提供相应的学历和学位证书（在校毕业生提供毕业生就业推荐表或其他有效学历证明，硕士研究生应在2021年7月31日前毕业）。</w:t>
      </w:r>
    </w:p>
    <w:p>
      <w:pPr>
        <w:pStyle w:val="2"/>
        <w:keepNext w:val="0"/>
        <w:keepLines w:val="0"/>
        <w:widowControl/>
        <w:suppressLineNumbers w:val="0"/>
        <w:shd w:val="clear" w:fill="FFFFFF"/>
        <w:ind w:left="0" w:firstLine="444"/>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sz w:val="22"/>
          <w:szCs w:val="22"/>
          <w:shd w:val="clear" w:fill="FFFFFF"/>
        </w:rPr>
        <w:t>6.应聘者年龄不超过35周岁（1986年1月1日以后出生），具有高级职称的应聘者年龄原则上不超过40周岁（1981年1月1日以后出生）。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E0A26"/>
    <w:rsid w:val="1532627D"/>
    <w:rsid w:val="78BE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2021-02-07T02:11:00Z</dcterms:created>
  <dc:creator>ぺ灬cc果冻ル</dc:creator>
  <cp:lastModifiedBy>ぺ灬cc果冻ル</cp:lastModifiedBy>
  <dcterms:modified xsi:type="dcterms:W3CDTF">2021-02-07T02:13:42Z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