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anchor distT="0" distB="0" distL="114300" distR="114300" simplePos="0" relativeHeight="251658240" behindDoc="1" locked="0" layoutInCell="1" allowOverlap="1">
            <wp:simplePos x="0" y="0"/>
            <wp:positionH relativeFrom="column">
              <wp:posOffset>1270</wp:posOffset>
            </wp:positionH>
            <wp:positionV relativeFrom="paragraph">
              <wp:posOffset>-236855</wp:posOffset>
            </wp:positionV>
            <wp:extent cx="5611495" cy="2095500"/>
            <wp:effectExtent l="19050" t="0" r="8255" b="0"/>
            <wp:wrapNone/>
            <wp:docPr id="50" name="图片 50" descr="红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红头"/>
                    <pic:cNvPicPr>
                      <a:picLocks noChangeAspect="1" noChangeArrowheads="1"/>
                    </pic:cNvPicPr>
                  </pic:nvPicPr>
                  <pic:blipFill>
                    <a:blip r:embed="rId9" cstate="print"/>
                    <a:srcRect/>
                    <a:stretch>
                      <a:fillRect/>
                    </a:stretch>
                  </pic:blipFill>
                  <pic:spPr>
                    <a:xfrm>
                      <a:off x="0" y="0"/>
                      <a:ext cx="5611495" cy="2095500"/>
                    </a:xfrm>
                    <a:prstGeom prst="rect">
                      <a:avLst/>
                    </a:prstGeom>
                    <a:noFill/>
                    <a:ln w="9525">
                      <a:noFill/>
                      <a:miter lim="800000"/>
                      <a:headEnd/>
                      <a:tailEnd/>
                    </a:ln>
                  </pic:spPr>
                </pic:pic>
              </a:graphicData>
            </a:graphic>
          </wp:anchor>
        </w:drawing>
      </w:r>
    </w:p>
    <w:p/>
    <w:p/>
    <w:p/>
    <w:p/>
    <w:p/>
    <w:p>
      <w:pPr>
        <w:spacing w:line="520" w:lineRule="exact"/>
        <w:jc w:val="center"/>
        <w:rPr>
          <w:rFonts w:hint="eastAsia" w:ascii="仿宋_GB2312" w:eastAsia="仿宋_GB2312"/>
          <w:sz w:val="32"/>
          <w:szCs w:val="32"/>
        </w:rPr>
      </w:pPr>
    </w:p>
    <w:p>
      <w:pPr>
        <w:spacing w:line="520" w:lineRule="exact"/>
        <w:jc w:val="center"/>
        <w:rPr>
          <w:rFonts w:ascii="仿宋_GB2312" w:eastAsia="仿宋_GB2312"/>
          <w:sz w:val="32"/>
          <w:szCs w:val="32"/>
        </w:rPr>
      </w:pPr>
      <w:r>
        <w:rPr>
          <w:rFonts w:hint="eastAsia" w:ascii="仿宋_GB2312" w:eastAsia="仿宋_GB2312"/>
          <w:sz w:val="32"/>
          <w:szCs w:val="32"/>
        </w:rPr>
        <w:t>善教人〔2021〕14号</w:t>
      </w:r>
    </w:p>
    <w:p>
      <w:pPr>
        <w:spacing w:line="520" w:lineRule="exact"/>
        <w:jc w:val="center"/>
        <w:rPr>
          <w:sz w:val="44"/>
        </w:rPr>
      </w:pPr>
    </w:p>
    <w:p>
      <w:pPr>
        <w:spacing w:line="560" w:lineRule="exact"/>
        <w:jc w:val="center"/>
        <w:rPr>
          <w:sz w:val="44"/>
        </w:rPr>
      </w:pPr>
    </w:p>
    <w:p>
      <w:pPr>
        <w:spacing w:line="560" w:lineRule="exact"/>
        <w:jc w:val="center"/>
        <w:rPr>
          <w:rFonts w:ascii="方正小标宋简体" w:eastAsia="方正小标宋简体"/>
          <w:bCs/>
          <w:sz w:val="44"/>
          <w:szCs w:val="44"/>
        </w:rPr>
      </w:pPr>
      <w:bookmarkStart w:id="0" w:name="_GoBack"/>
      <w:r>
        <w:rPr>
          <w:rFonts w:hint="eastAsia" w:ascii="方正小标宋简体" w:eastAsia="方正小标宋简体"/>
          <w:bCs/>
          <w:sz w:val="44"/>
          <w:szCs w:val="44"/>
        </w:rPr>
        <w:t>嘉 善 县 教 育 局</w:t>
      </w:r>
    </w:p>
    <w:p>
      <w:pPr>
        <w:spacing w:line="56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2021年嘉善县中小学优先招聘教师公告</w:t>
      </w:r>
    </w:p>
    <w:bookmarkEnd w:id="0"/>
    <w:p>
      <w:pPr>
        <w:spacing w:line="560" w:lineRule="exact"/>
        <w:jc w:val="center"/>
        <w:rPr>
          <w:rFonts w:ascii="方正小标宋简体" w:eastAsia="方正小标宋简体"/>
          <w:bCs/>
          <w:sz w:val="44"/>
          <w:szCs w:val="44"/>
        </w:rPr>
      </w:pPr>
    </w:p>
    <w:p>
      <w:pPr>
        <w:spacing w:line="540" w:lineRule="exact"/>
        <w:rPr>
          <w:rFonts w:ascii="仿宋_GB2312" w:eastAsia="仿宋_GB2312"/>
          <w:sz w:val="32"/>
          <w:szCs w:val="32"/>
        </w:rPr>
      </w:pPr>
      <w:r>
        <w:rPr>
          <w:rFonts w:hint="eastAsia" w:ascii="仿宋_GB2312" w:eastAsia="仿宋_GB2312"/>
          <w:sz w:val="32"/>
          <w:szCs w:val="32"/>
        </w:rPr>
        <w:t>局属各学校（单位）：</w:t>
      </w:r>
    </w:p>
    <w:p>
      <w:pPr>
        <w:pStyle w:val="4"/>
        <w:spacing w:line="540" w:lineRule="exact"/>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根据国务院《事业单位人事管理条例》和《浙江省事业单位公开招聘人员暂行办法》（浙人才〔</w:t>
      </w:r>
      <w:r>
        <w:rPr>
          <w:rFonts w:ascii="仿宋_GB2312" w:hAnsi="Times New Roman" w:eastAsia="仿宋_GB2312" w:cs="Times New Roman"/>
          <w:color w:val="000000"/>
          <w:sz w:val="32"/>
          <w:szCs w:val="32"/>
        </w:rPr>
        <w:t>2007</w:t>
      </w:r>
      <w:r>
        <w:rPr>
          <w:rFonts w:hint="eastAsia" w:ascii="仿宋_GB2312" w:hAnsi="Times New Roman" w:eastAsia="仿宋_GB2312" w:cs="Times New Roman"/>
          <w:color w:val="000000"/>
          <w:sz w:val="32"/>
          <w:szCs w:val="32"/>
        </w:rPr>
        <w:t>〕</w:t>
      </w:r>
      <w:r>
        <w:rPr>
          <w:rFonts w:ascii="仿宋_GB2312" w:hAnsi="Times New Roman" w:eastAsia="仿宋_GB2312" w:cs="Times New Roman"/>
          <w:color w:val="000000"/>
          <w:sz w:val="32"/>
          <w:szCs w:val="32"/>
        </w:rPr>
        <w:t>184</w:t>
      </w:r>
      <w:r>
        <w:rPr>
          <w:rFonts w:hint="eastAsia" w:ascii="仿宋_GB2312" w:hAnsi="Times New Roman" w:eastAsia="仿宋_GB2312" w:cs="Times New Roman"/>
          <w:color w:val="000000"/>
          <w:sz w:val="32"/>
          <w:szCs w:val="32"/>
        </w:rPr>
        <w:t>号）文件的有关规定，结合当前形势以及嘉善县教育事业发展需求，现就</w:t>
      </w:r>
      <w:r>
        <w:rPr>
          <w:rFonts w:ascii="仿宋_GB2312" w:hAnsi="Times New Roman" w:eastAsia="仿宋_GB2312" w:cs="Times New Roman"/>
          <w:color w:val="000000"/>
          <w:sz w:val="32"/>
          <w:szCs w:val="32"/>
        </w:rPr>
        <w:t>20</w:t>
      </w:r>
      <w:r>
        <w:rPr>
          <w:rFonts w:hint="eastAsia" w:ascii="仿宋_GB2312" w:hAnsi="Times New Roman" w:eastAsia="仿宋_GB2312" w:cs="Times New Roman"/>
          <w:color w:val="000000"/>
          <w:sz w:val="32"/>
          <w:szCs w:val="32"/>
        </w:rPr>
        <w:t>21年中小学优先招聘教师工作具体事项公告如下：</w:t>
      </w:r>
    </w:p>
    <w:p>
      <w:pPr>
        <w:tabs>
          <w:tab w:val="left" w:pos="180"/>
        </w:tabs>
        <w:spacing w:line="540" w:lineRule="exact"/>
        <w:ind w:firstLine="640" w:firstLineChars="200"/>
        <w:rPr>
          <w:rFonts w:hint="eastAsia" w:ascii="黑体" w:eastAsia="黑体"/>
          <w:color w:val="000000"/>
          <w:sz w:val="32"/>
          <w:szCs w:val="32"/>
        </w:rPr>
      </w:pPr>
      <w:r>
        <w:rPr>
          <w:rFonts w:hint="eastAsia" w:ascii="黑体" w:eastAsia="黑体"/>
          <w:color w:val="000000"/>
          <w:sz w:val="32"/>
          <w:szCs w:val="32"/>
        </w:rPr>
        <w:t>一、招聘学校和岗位（详见附件1）</w:t>
      </w:r>
    </w:p>
    <w:p>
      <w:pPr>
        <w:spacing w:line="540" w:lineRule="exact"/>
        <w:ind w:firstLine="640" w:firstLineChars="200"/>
        <w:rPr>
          <w:rFonts w:hint="eastAsia" w:ascii="仿宋_GB2312" w:eastAsia="仿宋_GB2312"/>
          <w:sz w:val="32"/>
          <w:szCs w:val="32"/>
        </w:rPr>
      </w:pPr>
      <w:r>
        <w:rPr>
          <w:rFonts w:hint="eastAsia" w:ascii="仿宋_GB2312" w:eastAsia="仿宋_GB2312"/>
          <w:color w:val="000000"/>
          <w:sz w:val="32"/>
          <w:szCs w:val="32"/>
        </w:rPr>
        <w:t>本次共</w:t>
      </w:r>
      <w:r>
        <w:rPr>
          <w:rFonts w:hint="eastAsia" w:ascii="仿宋_GB2312" w:eastAsia="仿宋_GB2312"/>
          <w:sz w:val="32"/>
          <w:szCs w:val="32"/>
        </w:rPr>
        <w:t>计划招聘82人，</w:t>
      </w:r>
      <w:r>
        <w:rPr>
          <w:rFonts w:hint="eastAsia" w:ascii="仿宋_GB2312" w:eastAsia="仿宋_GB2312"/>
          <w:color w:val="000000"/>
          <w:sz w:val="32"/>
          <w:szCs w:val="32"/>
        </w:rPr>
        <w:t>其中普通高中教师1人，中职教师8名，初中教师3名，小学教师70名，</w:t>
      </w:r>
      <w:r>
        <w:rPr>
          <w:rFonts w:hint="eastAsia" w:ascii="仿宋_GB2312" w:eastAsia="仿宋_GB2312"/>
          <w:sz w:val="32"/>
          <w:szCs w:val="32"/>
        </w:rPr>
        <w:t>具有以下条件：</w:t>
      </w:r>
    </w:p>
    <w:p>
      <w:pPr>
        <w:spacing w:line="5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二、招聘范围和条件</w:t>
      </w:r>
    </w:p>
    <w:p>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（一）招聘范围</w:t>
      </w:r>
    </w:p>
    <w:p>
      <w:pPr>
        <w:spacing w:line="540" w:lineRule="exact"/>
        <w:ind w:firstLine="640" w:firstLineChars="200"/>
        <w:rPr>
          <w:rFonts w:hint="eastAsia" w:ascii="仿宋_GB2312" w:eastAsia="仿宋_GB2312"/>
          <w:color w:val="000000"/>
          <w:sz w:val="32"/>
          <w:szCs w:val="32"/>
        </w:rPr>
      </w:pPr>
      <w:r>
        <w:rPr>
          <w:rFonts w:hint="eastAsia" w:ascii="仿宋_GB2312" w:eastAsia="仿宋_GB2312"/>
          <w:sz w:val="32"/>
          <w:szCs w:val="32"/>
        </w:rPr>
        <w:t>面向2020届、2021届全日制师范类本科及以上毕业生、非师范类</w:t>
      </w:r>
      <w:r>
        <w:rPr>
          <w:rFonts w:hint="eastAsia" w:ascii="仿宋_GB2312" w:eastAsia="仿宋_GB2312"/>
          <w:color w:val="000000"/>
          <w:sz w:val="32"/>
          <w:szCs w:val="32"/>
        </w:rPr>
        <w:t>硕士研究生及以上毕业生、“一流大学建设高校”</w:t>
      </w:r>
      <w:r>
        <w:rPr>
          <w:rFonts w:ascii="仿宋_GB2312" w:eastAsia="仿宋_GB2312"/>
          <w:color w:val="000000"/>
          <w:sz w:val="32"/>
          <w:szCs w:val="32"/>
        </w:rPr>
        <w:t>全日制本科毕业生</w:t>
      </w:r>
      <w:r>
        <w:rPr>
          <w:rFonts w:hint="eastAsia" w:ascii="仿宋_GB2312" w:eastAsia="仿宋_GB2312"/>
          <w:color w:val="000000"/>
          <w:sz w:val="32"/>
          <w:szCs w:val="32"/>
        </w:rPr>
        <w:t>或QS、</w:t>
      </w:r>
      <w:r>
        <w:rPr>
          <w:rFonts w:ascii="仿宋_GB2312" w:eastAsia="仿宋_GB2312"/>
          <w:color w:val="000000"/>
          <w:sz w:val="32"/>
          <w:szCs w:val="32"/>
        </w:rPr>
        <w:t>THE</w:t>
      </w:r>
      <w:r>
        <w:rPr>
          <w:rFonts w:hint="eastAsia" w:ascii="仿宋_GB2312" w:eastAsia="仿宋_GB2312"/>
          <w:color w:val="000000"/>
          <w:sz w:val="32"/>
          <w:szCs w:val="32"/>
        </w:rPr>
        <w:t>、U.S.News、ARWU、CWUR世界大学综合排名最新榜单前100名高校毕业生。</w:t>
      </w:r>
    </w:p>
    <w:p>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（二）基本条件</w:t>
      </w:r>
    </w:p>
    <w:p>
      <w:pPr>
        <w:autoSpaceDE w:val="0"/>
        <w:autoSpaceDN w:val="0"/>
        <w:adjustRightInd w:val="0"/>
        <w:spacing w:line="540" w:lineRule="exact"/>
        <w:ind w:firstLine="640" w:firstLineChars="200"/>
        <w:jc w:val="left"/>
        <w:rPr>
          <w:rFonts w:hint="eastAsia" w:ascii="仿宋_GB2312" w:hAnsi="仿宋" w:eastAsia="仿宋_GB2312" w:cs="黑体"/>
          <w:color w:val="000000"/>
          <w:kern w:val="0"/>
          <w:sz w:val="32"/>
          <w:szCs w:val="32"/>
          <w:lang w:val="zh-CN"/>
        </w:rPr>
      </w:pPr>
      <w:r>
        <w:rPr>
          <w:rFonts w:hint="eastAsia" w:ascii="仿宋_GB2312" w:hAnsi="仿宋" w:eastAsia="仿宋_GB2312"/>
          <w:sz w:val="32"/>
          <w:szCs w:val="32"/>
        </w:rPr>
        <w:t>1.具有中华人民共和国国籍，拥护党的路线、方针、政策。</w:t>
      </w:r>
    </w:p>
    <w:p>
      <w:pPr>
        <w:autoSpaceDE w:val="0"/>
        <w:autoSpaceDN w:val="0"/>
        <w:adjustRightInd w:val="0"/>
        <w:spacing w:line="540" w:lineRule="exact"/>
        <w:ind w:firstLine="640" w:firstLineChars="200"/>
        <w:jc w:val="left"/>
        <w:rPr>
          <w:rFonts w:hint="eastAsia" w:ascii="仿宋_GB2312" w:eastAsia="仿宋_GB2312"/>
          <w:sz w:val="32"/>
          <w:szCs w:val="32"/>
        </w:rPr>
      </w:pPr>
      <w:r>
        <w:rPr>
          <w:rFonts w:hint="eastAsia" w:ascii="仿宋_GB2312" w:eastAsia="仿宋_GB2312"/>
          <w:sz w:val="32"/>
          <w:szCs w:val="32"/>
        </w:rPr>
        <w:t>2.具有与履行招聘岗位职责相适应的政治思想、职业道德、业务知识水平、教育教学能力和身体、心理素质。</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3.符合招聘岗位所需的专业（非师范类专业要求见附件2）和学历等要求。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4.取得国（境）外学历学位的需提供教育部留学服务中心学历学位认证。</w:t>
      </w:r>
      <w:r>
        <w:rPr>
          <w:rFonts w:ascii="仿宋_GB2312" w:eastAsia="仿宋_GB2312"/>
          <w:sz w:val="32"/>
          <w:szCs w:val="32"/>
        </w:rPr>
        <w:tab/>
      </w:r>
    </w:p>
    <w:p>
      <w:pPr>
        <w:tabs>
          <w:tab w:val="left" w:pos="180"/>
        </w:tabs>
        <w:spacing w:line="540" w:lineRule="exact"/>
        <w:ind w:left="-4" w:leftChars="-2" w:firstLine="643" w:firstLineChars="200"/>
        <w:rPr>
          <w:rFonts w:hint="eastAsia" w:ascii="仿宋_GB2312" w:eastAsia="仿宋_GB2312"/>
          <w:b/>
          <w:sz w:val="32"/>
          <w:szCs w:val="32"/>
        </w:rPr>
      </w:pPr>
      <w:r>
        <w:rPr>
          <w:rFonts w:hint="eastAsia" w:ascii="仿宋_GB2312" w:eastAsia="仿宋_GB2312"/>
          <w:b/>
          <w:sz w:val="32"/>
          <w:szCs w:val="32"/>
        </w:rPr>
        <w:t>（三）具体条件</w:t>
      </w:r>
    </w:p>
    <w:p>
      <w:pPr>
        <w:tabs>
          <w:tab w:val="left" w:pos="180"/>
        </w:tabs>
        <w:spacing w:line="540" w:lineRule="exact"/>
        <w:ind w:left="-4" w:leftChars="-2" w:firstLine="640" w:firstLineChars="200"/>
        <w:rPr>
          <w:rFonts w:hint="eastAsia" w:ascii="仿宋_GB2312" w:eastAsia="仿宋_GB2312"/>
          <w:color w:val="000000"/>
          <w:sz w:val="32"/>
          <w:szCs w:val="32"/>
        </w:rPr>
      </w:pPr>
      <w:r>
        <w:rPr>
          <w:rFonts w:hint="eastAsia" w:ascii="仿宋_GB2312" w:eastAsia="仿宋_GB2312"/>
          <w:color w:val="000000"/>
          <w:sz w:val="32"/>
          <w:szCs w:val="32"/>
        </w:rPr>
        <w:t>1.中小学教</w:t>
      </w:r>
      <w:r>
        <w:rPr>
          <w:rFonts w:hint="eastAsia" w:ascii="仿宋_GB2312" w:eastAsia="仿宋_GB2312"/>
          <w:sz w:val="32"/>
          <w:szCs w:val="32"/>
        </w:rPr>
        <w:t>师</w:t>
      </w:r>
    </w:p>
    <w:p>
      <w:pPr>
        <w:tabs>
          <w:tab w:val="left" w:pos="180"/>
        </w:tabs>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（1）普通高校2020届、2021届硕士研究生及以上毕业生。</w:t>
      </w:r>
    </w:p>
    <w:p>
      <w:pPr>
        <w:tabs>
          <w:tab w:val="left" w:pos="180"/>
        </w:tabs>
        <w:spacing w:line="540" w:lineRule="exact"/>
        <w:ind w:left="-4" w:leftChars="-2" w:firstLine="640" w:firstLineChars="200"/>
        <w:rPr>
          <w:rFonts w:hint="eastAsia" w:ascii="仿宋_GB2312" w:eastAsia="仿宋_GB2312"/>
          <w:color w:val="000000"/>
          <w:sz w:val="32"/>
          <w:szCs w:val="32"/>
        </w:rPr>
      </w:pPr>
      <w:r>
        <w:rPr>
          <w:rFonts w:hint="eastAsia" w:ascii="仿宋_GB2312" w:eastAsia="仿宋_GB2312"/>
          <w:color w:val="000000"/>
          <w:sz w:val="32"/>
          <w:szCs w:val="32"/>
        </w:rPr>
        <w:t>（2）2020届、2021届“一流大学建设高校”</w:t>
      </w:r>
      <w:r>
        <w:rPr>
          <w:rFonts w:ascii="仿宋_GB2312" w:eastAsia="仿宋_GB2312"/>
          <w:color w:val="000000"/>
          <w:sz w:val="32"/>
          <w:szCs w:val="32"/>
        </w:rPr>
        <w:t>全日制本科毕业生</w:t>
      </w:r>
      <w:r>
        <w:rPr>
          <w:rFonts w:hint="eastAsia" w:ascii="仿宋_GB2312" w:eastAsia="仿宋_GB2312"/>
          <w:color w:val="000000"/>
          <w:sz w:val="32"/>
          <w:szCs w:val="32"/>
        </w:rPr>
        <w:t>或QS、</w:t>
      </w:r>
      <w:r>
        <w:rPr>
          <w:rFonts w:ascii="仿宋_GB2312" w:eastAsia="仿宋_GB2312"/>
          <w:color w:val="000000"/>
          <w:sz w:val="32"/>
          <w:szCs w:val="32"/>
        </w:rPr>
        <w:t>THE</w:t>
      </w:r>
      <w:r>
        <w:rPr>
          <w:rFonts w:hint="eastAsia" w:ascii="仿宋_GB2312" w:eastAsia="仿宋_GB2312"/>
          <w:color w:val="000000"/>
          <w:sz w:val="32"/>
          <w:szCs w:val="32"/>
        </w:rPr>
        <w:t>、U.S.News、ARWU、CWUR世界大学综合排名最新榜单前100名高校毕业生。</w:t>
      </w:r>
    </w:p>
    <w:p>
      <w:pPr>
        <w:tabs>
          <w:tab w:val="left" w:pos="180"/>
        </w:tabs>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（3）普通高校2020届、2021届文理一类或一段（一批）师范类专业本科毕业生。</w:t>
      </w:r>
    </w:p>
    <w:p>
      <w:pPr>
        <w:tabs>
          <w:tab w:val="left" w:pos="180"/>
        </w:tabs>
        <w:spacing w:line="540" w:lineRule="exact"/>
        <w:ind w:left="-4" w:leftChars="-2" w:firstLine="640" w:firstLineChars="200"/>
        <w:rPr>
          <w:rFonts w:hint="eastAsia" w:ascii="仿宋_GB2312" w:eastAsia="仿宋_GB2312"/>
          <w:color w:val="000000"/>
          <w:sz w:val="32"/>
          <w:szCs w:val="32"/>
        </w:rPr>
      </w:pPr>
      <w:r>
        <w:rPr>
          <w:rFonts w:hint="eastAsia" w:ascii="仿宋_GB2312" w:eastAsia="仿宋_GB2312"/>
          <w:color w:val="000000"/>
          <w:sz w:val="32"/>
          <w:szCs w:val="32"/>
        </w:rPr>
        <w:t>（4）嘉善户籍或嘉善籍生源普通高校2020届、2021届师范类本科毕业生。</w:t>
      </w:r>
    </w:p>
    <w:p>
      <w:pPr>
        <w:tabs>
          <w:tab w:val="left" w:pos="180"/>
        </w:tabs>
        <w:spacing w:line="540" w:lineRule="exact"/>
        <w:ind w:left="-4" w:leftChars="-2" w:firstLine="640" w:firstLineChars="200"/>
        <w:rPr>
          <w:rFonts w:hint="eastAsia" w:ascii="仿宋_GB2312" w:eastAsia="仿宋_GB2312"/>
          <w:color w:val="000000"/>
          <w:sz w:val="32"/>
          <w:szCs w:val="32"/>
        </w:rPr>
      </w:pPr>
      <w:r>
        <w:rPr>
          <w:rFonts w:hint="eastAsia" w:ascii="仿宋_GB2312" w:eastAsia="仿宋_GB2312"/>
          <w:color w:val="000000"/>
          <w:sz w:val="32"/>
          <w:szCs w:val="32"/>
        </w:rPr>
        <w:t>2.中职教师</w:t>
      </w:r>
    </w:p>
    <w:p>
      <w:pPr>
        <w:tabs>
          <w:tab w:val="left" w:pos="180"/>
        </w:tabs>
        <w:spacing w:line="540" w:lineRule="exact"/>
        <w:ind w:left="-4" w:leftChars="-2" w:firstLine="640" w:firstLineChars="200"/>
        <w:rPr>
          <w:rFonts w:hint="eastAsia" w:ascii="仿宋_GB2312" w:eastAsia="仿宋_GB2312"/>
          <w:color w:val="000000"/>
          <w:sz w:val="32"/>
          <w:szCs w:val="32"/>
        </w:rPr>
      </w:pPr>
      <w:r>
        <w:rPr>
          <w:rFonts w:hint="eastAsia" w:ascii="仿宋_GB2312" w:eastAsia="仿宋_GB2312"/>
          <w:color w:val="000000"/>
          <w:sz w:val="32"/>
          <w:szCs w:val="32"/>
        </w:rPr>
        <w:t>（1）烹饪教师：普通高校2020届、2021届本科毕业生。</w:t>
      </w:r>
    </w:p>
    <w:p>
      <w:pPr>
        <w:tabs>
          <w:tab w:val="left" w:pos="180"/>
        </w:tabs>
        <w:spacing w:line="540" w:lineRule="exact"/>
        <w:ind w:left="-4" w:leftChars="-2"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（2）其他学科教师参照中小教师招聘条件。</w:t>
      </w:r>
    </w:p>
    <w:p>
      <w:pPr>
        <w:spacing w:line="540" w:lineRule="exact"/>
        <w:ind w:firstLine="640" w:firstLineChars="200"/>
        <w:rPr>
          <w:rFonts w:ascii="黑体" w:hAnsi="黑体" w:eastAsia="黑体" w:cs="Helvetica"/>
          <w:color w:val="000000"/>
          <w:sz w:val="32"/>
          <w:szCs w:val="32"/>
        </w:rPr>
      </w:pPr>
      <w:r>
        <w:rPr>
          <w:rFonts w:hint="eastAsia" w:ascii="黑体" w:hAnsi="黑体" w:eastAsia="黑体" w:cs="Helvetica"/>
          <w:color w:val="000000"/>
          <w:sz w:val="32"/>
          <w:szCs w:val="32"/>
        </w:rPr>
        <w:t>三、</w:t>
      </w:r>
      <w:r>
        <w:rPr>
          <w:rFonts w:hint="eastAsia" w:ascii="黑体" w:hAnsi="黑体" w:eastAsia="黑体"/>
          <w:color w:val="000000"/>
          <w:sz w:val="32"/>
          <w:szCs w:val="32"/>
        </w:rPr>
        <w:t>招聘程序和办法</w:t>
      </w:r>
    </w:p>
    <w:p>
      <w:pPr>
        <w:spacing w:line="540" w:lineRule="exact"/>
        <w:ind w:firstLine="643" w:firstLineChars="200"/>
        <w:rPr>
          <w:rFonts w:hint="eastAsia" w:ascii="仿宋_GB2312" w:hAnsi="宋体" w:eastAsia="仿宋_GB2312"/>
          <w:b/>
          <w:color w:val="000000"/>
          <w:kern w:val="0"/>
          <w:sz w:val="32"/>
          <w:szCs w:val="32"/>
        </w:rPr>
      </w:pPr>
      <w:r>
        <w:rPr>
          <w:rFonts w:hint="eastAsia" w:ascii="仿宋_GB2312" w:hAnsi="宋体" w:eastAsia="仿宋_GB2312"/>
          <w:b/>
          <w:color w:val="000000"/>
          <w:kern w:val="0"/>
          <w:sz w:val="32"/>
          <w:szCs w:val="32"/>
        </w:rPr>
        <w:t>（一）</w:t>
      </w:r>
      <w:r>
        <w:rPr>
          <w:rFonts w:ascii="仿宋_GB2312" w:hAnsi="宋体" w:eastAsia="仿宋_GB2312"/>
          <w:b/>
          <w:color w:val="000000"/>
          <w:kern w:val="0"/>
          <w:sz w:val="32"/>
          <w:szCs w:val="32"/>
        </w:rPr>
        <w:t xml:space="preserve"> </w:t>
      </w:r>
      <w:r>
        <w:rPr>
          <w:rFonts w:hint="eastAsia" w:ascii="仿宋_GB2312" w:hAnsi="宋体" w:eastAsia="仿宋_GB2312"/>
          <w:b/>
          <w:color w:val="000000"/>
          <w:kern w:val="0"/>
          <w:sz w:val="32"/>
          <w:szCs w:val="32"/>
        </w:rPr>
        <w:t>报名</w:t>
      </w:r>
    </w:p>
    <w:p>
      <w:pPr>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本次招聘采用</w:t>
      </w:r>
      <w:r>
        <w:rPr>
          <w:rFonts w:hint="eastAsia" w:ascii="仿宋_GB2312" w:hAnsi="宋体" w:eastAsia="仿宋_GB2312"/>
          <w:color w:val="000000"/>
          <w:w w:val="105"/>
          <w:kern w:val="0"/>
          <w:sz w:val="32"/>
          <w:szCs w:val="32"/>
        </w:rPr>
        <w:t>现场报名方式，应聘人员按</w:t>
      </w:r>
      <w:r>
        <w:rPr>
          <w:rFonts w:hint="eastAsia" w:ascii="仿宋_GB2312" w:eastAsia="仿宋_GB2312"/>
          <w:color w:val="000000"/>
          <w:sz w:val="32"/>
          <w:szCs w:val="32"/>
        </w:rPr>
        <w:t>（附件</w:t>
      </w:r>
      <w:r>
        <w:rPr>
          <w:rFonts w:ascii="仿宋_GB2312" w:eastAsia="仿宋_GB2312"/>
          <w:color w:val="000000"/>
          <w:sz w:val="32"/>
          <w:szCs w:val="32"/>
        </w:rPr>
        <w:t>1</w:t>
      </w:r>
      <w:r>
        <w:rPr>
          <w:rFonts w:hint="eastAsia" w:ascii="仿宋_GB2312" w:eastAsia="仿宋_GB2312"/>
          <w:color w:val="000000"/>
          <w:sz w:val="32"/>
          <w:szCs w:val="32"/>
        </w:rPr>
        <w:t xml:space="preserve">）所列岗位报名，每人限报一个岗位。 </w:t>
      </w:r>
    </w:p>
    <w:p>
      <w:pPr>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1.报名时间和地点</w:t>
      </w:r>
    </w:p>
    <w:p>
      <w:pPr>
        <w:spacing w:line="540" w:lineRule="exact"/>
        <w:ind w:firstLine="627" w:firstLineChars="196"/>
        <w:rPr>
          <w:rFonts w:ascii="仿宋_GB2312" w:hAnsi="宋体" w:eastAsia="仿宋_GB2312"/>
          <w:kern w:val="0"/>
          <w:sz w:val="32"/>
          <w:szCs w:val="32"/>
        </w:rPr>
      </w:pPr>
      <w:r>
        <w:rPr>
          <w:rFonts w:hint="eastAsia" w:ascii="仿宋_GB2312" w:hAnsi="宋体" w:eastAsia="仿宋_GB2312"/>
          <w:kern w:val="0"/>
          <w:sz w:val="32"/>
          <w:szCs w:val="32"/>
        </w:rPr>
        <w:t>（1）报名时间：2021年3月15日，上午</w:t>
      </w:r>
      <w:r>
        <w:rPr>
          <w:rFonts w:ascii="仿宋_GB2312" w:hAnsi="宋体" w:eastAsia="仿宋_GB2312"/>
          <w:kern w:val="0"/>
          <w:sz w:val="32"/>
          <w:szCs w:val="32"/>
        </w:rPr>
        <w:t>8</w:t>
      </w:r>
      <w:r>
        <w:rPr>
          <w:rFonts w:hint="eastAsia" w:ascii="仿宋_GB2312" w:hAnsi="宋体" w:eastAsia="仿宋_GB2312"/>
          <w:kern w:val="0"/>
          <w:sz w:val="32"/>
          <w:szCs w:val="32"/>
        </w:rPr>
        <w:t>：</w:t>
      </w:r>
      <w:r>
        <w:rPr>
          <w:rFonts w:ascii="仿宋_GB2312" w:hAnsi="宋体" w:eastAsia="仿宋_GB2312"/>
          <w:kern w:val="0"/>
          <w:sz w:val="32"/>
          <w:szCs w:val="32"/>
        </w:rPr>
        <w:t>30</w:t>
      </w:r>
      <w:r>
        <w:rPr>
          <w:rFonts w:hint="eastAsia" w:ascii="仿宋_GB2312" w:hAnsi="宋体" w:eastAsia="仿宋_GB2312"/>
          <w:kern w:val="0"/>
          <w:sz w:val="32"/>
          <w:szCs w:val="32"/>
        </w:rPr>
        <w:t>～</w:t>
      </w:r>
      <w:r>
        <w:rPr>
          <w:rFonts w:ascii="仿宋_GB2312" w:hAnsi="宋体" w:eastAsia="仿宋_GB2312"/>
          <w:kern w:val="0"/>
          <w:sz w:val="32"/>
          <w:szCs w:val="32"/>
        </w:rPr>
        <w:t>11</w:t>
      </w:r>
      <w:r>
        <w:rPr>
          <w:rFonts w:hint="eastAsia" w:ascii="仿宋_GB2312" w:hAnsi="宋体" w:eastAsia="仿宋_GB2312"/>
          <w:kern w:val="0"/>
          <w:sz w:val="32"/>
          <w:szCs w:val="32"/>
        </w:rPr>
        <w:t>：</w:t>
      </w:r>
      <w:r>
        <w:rPr>
          <w:rFonts w:ascii="仿宋_GB2312" w:hAnsi="宋体" w:eastAsia="仿宋_GB2312"/>
          <w:kern w:val="0"/>
          <w:sz w:val="32"/>
          <w:szCs w:val="32"/>
        </w:rPr>
        <w:t>00</w:t>
      </w:r>
      <w:r>
        <w:rPr>
          <w:rFonts w:hint="eastAsia" w:ascii="仿宋_GB2312" w:hAnsi="宋体" w:eastAsia="仿宋_GB2312"/>
          <w:kern w:val="0"/>
          <w:sz w:val="32"/>
          <w:szCs w:val="32"/>
        </w:rPr>
        <w:t>，下午</w:t>
      </w:r>
      <w:r>
        <w:rPr>
          <w:rFonts w:ascii="仿宋_GB2312" w:hAnsi="宋体" w:eastAsia="仿宋_GB2312"/>
          <w:kern w:val="0"/>
          <w:sz w:val="32"/>
          <w:szCs w:val="32"/>
        </w:rPr>
        <w:t>1</w:t>
      </w:r>
      <w:r>
        <w:rPr>
          <w:rFonts w:hint="eastAsia" w:ascii="仿宋_GB2312" w:hAnsi="宋体" w:eastAsia="仿宋_GB2312"/>
          <w:kern w:val="0"/>
          <w:sz w:val="32"/>
          <w:szCs w:val="32"/>
        </w:rPr>
        <w:t>：</w:t>
      </w:r>
      <w:r>
        <w:rPr>
          <w:rFonts w:ascii="仿宋_GB2312" w:hAnsi="宋体" w:eastAsia="仿宋_GB2312"/>
          <w:kern w:val="0"/>
          <w:sz w:val="32"/>
          <w:szCs w:val="32"/>
        </w:rPr>
        <w:t>30</w:t>
      </w:r>
      <w:r>
        <w:rPr>
          <w:rFonts w:hint="eastAsia" w:ascii="仿宋_GB2312" w:hAnsi="宋体" w:eastAsia="仿宋_GB2312"/>
          <w:kern w:val="0"/>
          <w:sz w:val="32"/>
          <w:szCs w:val="32"/>
        </w:rPr>
        <w:t>～</w:t>
      </w:r>
      <w:r>
        <w:rPr>
          <w:rFonts w:ascii="仿宋_GB2312" w:hAnsi="宋体" w:eastAsia="仿宋_GB2312"/>
          <w:kern w:val="0"/>
          <w:sz w:val="32"/>
          <w:szCs w:val="32"/>
        </w:rPr>
        <w:t>4</w:t>
      </w:r>
      <w:r>
        <w:rPr>
          <w:rFonts w:hint="eastAsia" w:ascii="仿宋_GB2312" w:hAnsi="宋体" w:eastAsia="仿宋_GB2312"/>
          <w:kern w:val="0"/>
          <w:sz w:val="32"/>
          <w:szCs w:val="32"/>
        </w:rPr>
        <w:t>：</w:t>
      </w:r>
      <w:r>
        <w:rPr>
          <w:rFonts w:ascii="仿宋_GB2312" w:hAnsi="宋体" w:eastAsia="仿宋_GB2312"/>
          <w:kern w:val="0"/>
          <w:sz w:val="32"/>
          <w:szCs w:val="32"/>
        </w:rPr>
        <w:t>30</w:t>
      </w:r>
      <w:r>
        <w:rPr>
          <w:rFonts w:hint="eastAsia" w:ascii="仿宋_GB2312" w:hAnsi="宋体" w:eastAsia="仿宋_GB2312"/>
          <w:kern w:val="0"/>
          <w:sz w:val="32"/>
          <w:szCs w:val="32"/>
        </w:rPr>
        <w:t>。</w:t>
      </w:r>
    </w:p>
    <w:p>
      <w:pPr>
        <w:spacing w:line="540" w:lineRule="exact"/>
        <w:ind w:firstLine="627" w:firstLineChars="196"/>
        <w:rPr>
          <w:rFonts w:ascii="仿宋_GB2312" w:hAnsi="宋体" w:eastAsia="仿宋_GB2312"/>
          <w:kern w:val="0"/>
          <w:sz w:val="32"/>
          <w:szCs w:val="32"/>
        </w:rPr>
      </w:pPr>
      <w:r>
        <w:rPr>
          <w:rFonts w:hint="eastAsia" w:ascii="仿宋_GB2312" w:hAnsi="宋体" w:eastAsia="仿宋_GB2312"/>
          <w:kern w:val="0"/>
          <w:sz w:val="32"/>
          <w:szCs w:val="32"/>
        </w:rPr>
        <w:t>（2）报名地点：浙江广播电视大学嘉善学院（人民大道</w:t>
      </w:r>
      <w:r>
        <w:rPr>
          <w:rFonts w:ascii="仿宋_GB2312" w:hAnsi="宋体" w:eastAsia="仿宋_GB2312"/>
          <w:kern w:val="0"/>
          <w:sz w:val="32"/>
          <w:szCs w:val="32"/>
        </w:rPr>
        <w:t>315</w:t>
      </w:r>
      <w:r>
        <w:rPr>
          <w:rFonts w:hint="eastAsia" w:ascii="仿宋_GB2312" w:hAnsi="宋体" w:eastAsia="仿宋_GB2312"/>
          <w:kern w:val="0"/>
          <w:sz w:val="32"/>
          <w:szCs w:val="32"/>
        </w:rPr>
        <w:t>号）。</w:t>
      </w:r>
    </w:p>
    <w:p>
      <w:pPr>
        <w:spacing w:line="54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2.报名所需材料</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（1）报名登记表一份（附件3）；</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（2）2021年高校应届毕业生未取得学历证书的提供学校核发的成绩单和学籍证明原件；</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（3）本人身份证原件及复印件；</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（4）符合具体条件（3）的，以学校教务处出具的相关证明材料为准（全国“双一流”建设高校和</w:t>
      </w:r>
      <w:r>
        <w:rPr>
          <w:rFonts w:ascii="仿宋_GB2312" w:eastAsia="仿宋_GB2312"/>
          <w:color w:val="000000"/>
          <w:sz w:val="32"/>
          <w:szCs w:val="32"/>
        </w:rPr>
        <w:t>中国美术学院、浙江工业大学、浙江师范大学、宁波大学、杭州电子科技大学、浙江理工大学、浙江工商大学、浙江中医药大学、浙江农林大学、温州医科大学、浙江财经大学、杭州师范大学等12所浙江省内重点建设本科院校</w:t>
      </w:r>
      <w:r>
        <w:rPr>
          <w:rFonts w:hint="eastAsia" w:ascii="仿宋_GB2312" w:eastAsia="仿宋_GB2312"/>
          <w:color w:val="000000"/>
          <w:sz w:val="32"/>
          <w:szCs w:val="32"/>
        </w:rPr>
        <w:t>除外）；</w:t>
      </w:r>
    </w:p>
    <w:p>
      <w:pPr>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（5）近期一寸正面免冠证件照1张；</w:t>
      </w:r>
    </w:p>
    <w:p>
      <w:pPr>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（6）有户籍限制的需提供户口薄原件和复印件。</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如确有特殊情况本人不能前来报名的，可以委托亲属前来报名，并提供上述所需材料和受委托亲属的身份证原件和复印件，以及委托人签署的授权委托书。</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3.报名确认</w:t>
      </w:r>
    </w:p>
    <w:p>
      <w:pPr>
        <w:spacing w:line="540" w:lineRule="exact"/>
        <w:ind w:firstLine="640" w:firstLineChars="200"/>
        <w:rPr>
          <w:rFonts w:ascii="仿宋_GB2312" w:eastAsia="仿宋_GB2312"/>
          <w:color w:val="000000"/>
          <w:sz w:val="32"/>
          <w:szCs w:val="32"/>
        </w:rPr>
      </w:pPr>
      <w:r>
        <w:rPr>
          <w:rFonts w:hint="eastAsia" w:ascii="仿宋_GB2312" w:eastAsia="仿宋_GB2312"/>
          <w:sz w:val="32"/>
          <w:szCs w:val="32"/>
        </w:rPr>
        <w:t>县教育局对报名对象所提交的材料当场进行资格初审</w:t>
      </w:r>
      <w:r>
        <w:rPr>
          <w:rFonts w:hint="eastAsia" w:ascii="仿宋_GB2312" w:hAnsi="仿宋_GB2312" w:eastAsia="仿宋_GB2312" w:cs="Helvetica"/>
          <w:color w:val="000000"/>
          <w:sz w:val="32"/>
          <w:szCs w:val="32"/>
        </w:rPr>
        <w:t>，</w:t>
      </w:r>
      <w:r>
        <w:rPr>
          <w:rFonts w:hint="eastAsia" w:ascii="仿宋_GB2312" w:eastAsia="仿宋_GB2312"/>
          <w:sz w:val="32"/>
          <w:szCs w:val="32"/>
        </w:rPr>
        <w:t>并发放</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rPr>
        <w:t>21年嘉善县中小学教师招聘报名确认单》</w:t>
      </w:r>
      <w:r>
        <w:rPr>
          <w:rFonts w:hint="eastAsia" w:ascii="仿宋_GB2312" w:eastAsia="仿宋_GB2312"/>
          <w:sz w:val="32"/>
          <w:szCs w:val="32"/>
        </w:rPr>
        <w:t>。</w:t>
      </w:r>
      <w:r>
        <w:rPr>
          <w:rFonts w:hint="eastAsia" w:ascii="仿宋_GB2312" w:hAnsi="仿宋_GB2312" w:eastAsia="仿宋_GB2312" w:cs="Helvetica"/>
          <w:color w:val="000000"/>
          <w:sz w:val="32"/>
          <w:szCs w:val="32"/>
        </w:rPr>
        <w:t>报名结束后组织复审，凡经复审条件不符合的应聘对象，教育局将电话告知</w:t>
      </w:r>
      <w:r>
        <w:rPr>
          <w:rFonts w:hint="eastAsia" w:ascii="仿宋_GB2312" w:eastAsia="仿宋_GB2312"/>
          <w:sz w:val="32"/>
          <w:szCs w:val="32"/>
        </w:rPr>
        <w:t>，</w:t>
      </w:r>
      <w:r>
        <w:rPr>
          <w:rFonts w:hint="eastAsia" w:ascii="仿宋_GB2312" w:eastAsia="仿宋_GB2312"/>
          <w:color w:val="000000"/>
          <w:sz w:val="32"/>
          <w:szCs w:val="32"/>
        </w:rPr>
        <w:t>报名人数不得低于招聘计划人数的</w:t>
      </w:r>
      <w:r>
        <w:rPr>
          <w:rFonts w:ascii="仿宋_GB2312" w:eastAsia="仿宋_GB2312"/>
          <w:color w:val="000000"/>
          <w:sz w:val="32"/>
          <w:szCs w:val="32"/>
        </w:rPr>
        <w:t>3</w:t>
      </w:r>
      <w:r>
        <w:rPr>
          <w:rFonts w:hint="eastAsia" w:ascii="仿宋_GB2312" w:eastAsia="仿宋_GB2312"/>
          <w:color w:val="000000"/>
          <w:sz w:val="32"/>
          <w:szCs w:val="32"/>
        </w:rPr>
        <w:t>倍，紧缺学科（小学语文、小学数学）最低不少于</w:t>
      </w:r>
      <w:r>
        <w:rPr>
          <w:rFonts w:ascii="仿宋_GB2312" w:eastAsia="仿宋_GB2312"/>
          <w:color w:val="000000"/>
          <w:sz w:val="32"/>
          <w:szCs w:val="32"/>
        </w:rPr>
        <w:t>2</w:t>
      </w:r>
      <w:r>
        <w:rPr>
          <w:rFonts w:hint="eastAsia" w:ascii="仿宋_GB2312" w:eastAsia="仿宋_GB2312"/>
          <w:color w:val="000000"/>
          <w:sz w:val="32"/>
          <w:szCs w:val="32"/>
        </w:rPr>
        <w:t>倍。不到规定比例的，取消或相应核减招聘计划。</w:t>
      </w:r>
    </w:p>
    <w:p>
      <w:pPr>
        <w:spacing w:line="54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（二）考试</w:t>
      </w:r>
    </w:p>
    <w:p>
      <w:pPr>
        <w:spacing w:line="540" w:lineRule="exact"/>
        <w:ind w:firstLine="640" w:firstLineChars="200"/>
        <w:rPr>
          <w:rFonts w:ascii="仿宋_GB2312" w:hAnsi="仿宋_GB2312" w:eastAsia="仿宋_GB2312" w:cs="Helvetica"/>
          <w:color w:val="000000"/>
          <w:sz w:val="32"/>
          <w:szCs w:val="32"/>
        </w:rPr>
      </w:pPr>
      <w:r>
        <w:rPr>
          <w:rFonts w:hint="eastAsia" w:ascii="仿宋_GB2312" w:eastAsia="仿宋_GB2312"/>
          <w:color w:val="000000"/>
          <w:sz w:val="32"/>
          <w:szCs w:val="32"/>
        </w:rPr>
        <w:t>由县教育局统一组织考试，考</w:t>
      </w:r>
      <w:r>
        <w:rPr>
          <w:rFonts w:hint="eastAsia" w:ascii="仿宋_GB2312" w:eastAsia="仿宋_GB2312"/>
          <w:sz w:val="32"/>
          <w:szCs w:val="32"/>
        </w:rPr>
        <w:t>试由笔试和面试组成，满分均为</w:t>
      </w:r>
      <w:r>
        <w:rPr>
          <w:rFonts w:ascii="仿宋_GB2312" w:eastAsia="仿宋_GB2312"/>
          <w:sz w:val="32"/>
          <w:szCs w:val="32"/>
        </w:rPr>
        <w:t>100</w:t>
      </w:r>
      <w:r>
        <w:rPr>
          <w:rFonts w:hint="eastAsia" w:ascii="仿宋_GB2312" w:eastAsia="仿宋_GB2312"/>
          <w:sz w:val="32"/>
          <w:szCs w:val="32"/>
        </w:rPr>
        <w:t>分。按笔试成绩占</w:t>
      </w:r>
      <w:r>
        <w:rPr>
          <w:rFonts w:ascii="仿宋_GB2312" w:eastAsia="仿宋_GB2312"/>
          <w:sz w:val="32"/>
          <w:szCs w:val="32"/>
        </w:rPr>
        <w:t>50</w:t>
      </w:r>
      <w:r>
        <w:rPr>
          <w:rFonts w:hint="eastAsia" w:ascii="仿宋_GB2312" w:eastAsia="仿宋_GB2312"/>
          <w:sz w:val="32"/>
          <w:szCs w:val="32"/>
        </w:rPr>
        <w:t>％，面试成绩占</w:t>
      </w:r>
      <w:r>
        <w:rPr>
          <w:rFonts w:ascii="仿宋_GB2312" w:eastAsia="仿宋_GB2312"/>
          <w:sz w:val="32"/>
          <w:szCs w:val="32"/>
        </w:rPr>
        <w:t>50</w:t>
      </w:r>
      <w:r>
        <w:rPr>
          <w:rFonts w:hint="eastAsia" w:ascii="仿宋_GB2312" w:eastAsia="仿宋_GB2312"/>
          <w:sz w:val="32"/>
          <w:szCs w:val="32"/>
        </w:rPr>
        <w:t>％计算取得综合成</w:t>
      </w:r>
      <w:r>
        <w:rPr>
          <w:rFonts w:hint="eastAsia" w:ascii="仿宋_GB2312" w:hAnsi="仿宋_GB2312" w:eastAsia="仿宋_GB2312" w:cs="Helvetica"/>
          <w:color w:val="000000"/>
          <w:sz w:val="32"/>
          <w:szCs w:val="32"/>
        </w:rPr>
        <w:t>绩，综合成绩、面试成绩最低分数线为</w:t>
      </w:r>
      <w:r>
        <w:rPr>
          <w:rFonts w:ascii="仿宋_GB2312" w:hAnsi="仿宋_GB2312" w:eastAsia="仿宋_GB2312" w:cs="Helvetica"/>
          <w:color w:val="000000"/>
          <w:sz w:val="32"/>
          <w:szCs w:val="32"/>
        </w:rPr>
        <w:t>60</w:t>
      </w:r>
      <w:r>
        <w:rPr>
          <w:rFonts w:hint="eastAsia" w:ascii="仿宋_GB2312" w:hAnsi="仿宋_GB2312" w:eastAsia="仿宋_GB2312" w:cs="Helvetica"/>
          <w:color w:val="000000"/>
          <w:sz w:val="32"/>
          <w:szCs w:val="32"/>
        </w:rPr>
        <w:t>分，不足</w:t>
      </w:r>
      <w:r>
        <w:rPr>
          <w:rFonts w:ascii="仿宋_GB2312" w:hAnsi="仿宋_GB2312" w:eastAsia="仿宋_GB2312" w:cs="Helvetica"/>
          <w:color w:val="000000"/>
          <w:sz w:val="32"/>
          <w:szCs w:val="32"/>
        </w:rPr>
        <w:t>60</w:t>
      </w:r>
      <w:r>
        <w:rPr>
          <w:rFonts w:hint="eastAsia" w:ascii="仿宋_GB2312" w:hAnsi="仿宋_GB2312" w:eastAsia="仿宋_GB2312" w:cs="Helvetica"/>
          <w:color w:val="000000"/>
          <w:sz w:val="32"/>
          <w:szCs w:val="32"/>
        </w:rPr>
        <w:t>分的自然淘汰。</w:t>
      </w:r>
    </w:p>
    <w:p>
      <w:pPr>
        <w:spacing w:line="540" w:lineRule="exact"/>
        <w:ind w:firstLine="640" w:firstLineChars="200"/>
        <w:rPr>
          <w:rFonts w:ascii="仿宋_GB2312" w:hAnsi="仿宋_GB2312" w:eastAsia="仿宋_GB2312" w:cs="Helvetica"/>
          <w:color w:val="000000"/>
          <w:sz w:val="32"/>
          <w:szCs w:val="32"/>
        </w:rPr>
      </w:pPr>
      <w:r>
        <w:rPr>
          <w:rFonts w:ascii="仿宋_GB2312" w:hAnsi="仿宋_GB2312" w:eastAsia="仿宋_GB2312" w:cs="Helvetica"/>
          <w:color w:val="000000"/>
          <w:sz w:val="32"/>
          <w:szCs w:val="32"/>
        </w:rPr>
        <w:t>1.</w:t>
      </w:r>
      <w:r>
        <w:rPr>
          <w:rFonts w:hint="eastAsia" w:ascii="仿宋_GB2312" w:hAnsi="仿宋_GB2312" w:eastAsia="仿宋_GB2312" w:cs="Helvetica"/>
          <w:color w:val="000000"/>
          <w:sz w:val="32"/>
          <w:szCs w:val="32"/>
        </w:rPr>
        <w:t>笔试。笔试为闭卷形式，满分</w:t>
      </w:r>
      <w:r>
        <w:rPr>
          <w:rFonts w:ascii="仿宋_GB2312" w:hAnsi="仿宋_GB2312" w:eastAsia="仿宋_GB2312" w:cs="Helvetica"/>
          <w:color w:val="000000"/>
          <w:sz w:val="32"/>
          <w:szCs w:val="32"/>
        </w:rPr>
        <w:t>100</w:t>
      </w:r>
      <w:r>
        <w:rPr>
          <w:rFonts w:hint="eastAsia" w:ascii="仿宋_GB2312" w:hAnsi="仿宋_GB2312" w:eastAsia="仿宋_GB2312" w:cs="Helvetica"/>
          <w:color w:val="000000"/>
          <w:sz w:val="32"/>
          <w:szCs w:val="32"/>
        </w:rPr>
        <w:t>分。测试内容为学科专业知识。考试时间</w:t>
      </w:r>
      <w:r>
        <w:rPr>
          <w:rFonts w:ascii="仿宋_GB2312" w:hAnsi="仿宋_GB2312" w:eastAsia="仿宋_GB2312" w:cs="Helvetica"/>
          <w:color w:val="000000"/>
          <w:sz w:val="32"/>
          <w:szCs w:val="32"/>
        </w:rPr>
        <w:t>90</w:t>
      </w:r>
      <w:r>
        <w:rPr>
          <w:rFonts w:hint="eastAsia" w:ascii="仿宋_GB2312" w:hAnsi="仿宋_GB2312" w:eastAsia="仿宋_GB2312" w:cs="Helvetica"/>
          <w:color w:val="000000"/>
          <w:sz w:val="32"/>
          <w:szCs w:val="32"/>
        </w:rPr>
        <w:t>分钟。</w:t>
      </w:r>
    </w:p>
    <w:p>
      <w:pPr>
        <w:spacing w:line="540" w:lineRule="exact"/>
        <w:ind w:firstLine="640" w:firstLineChars="200"/>
        <w:rPr>
          <w:rFonts w:ascii="仿宋_GB2312" w:hAnsi="仿宋_GB2312" w:eastAsia="仿宋_GB2312"/>
          <w:color w:val="000000"/>
          <w:sz w:val="32"/>
          <w:szCs w:val="32"/>
        </w:rPr>
      </w:pPr>
      <w:r>
        <w:rPr>
          <w:rFonts w:ascii="仿宋_GB2312" w:hAnsi="仿宋_GB2312" w:eastAsia="仿宋_GB2312" w:cs="Helvetica"/>
          <w:color w:val="000000"/>
          <w:sz w:val="32"/>
          <w:szCs w:val="32"/>
        </w:rPr>
        <w:t>2.</w:t>
      </w:r>
      <w:r>
        <w:rPr>
          <w:rFonts w:hint="eastAsia" w:ascii="仿宋_GB2312" w:hAnsi="仿宋_GB2312" w:eastAsia="仿宋_GB2312" w:cs="Helvetica"/>
          <w:color w:val="000000"/>
          <w:sz w:val="32"/>
          <w:szCs w:val="32"/>
        </w:rPr>
        <w:t>面试。各岗位面</w:t>
      </w:r>
      <w:r>
        <w:rPr>
          <w:rFonts w:hint="eastAsia" w:ascii="仿宋_GB2312" w:hAnsi="仿宋_GB2312" w:eastAsia="仿宋_GB2312"/>
          <w:color w:val="000000"/>
          <w:sz w:val="32"/>
          <w:szCs w:val="32"/>
        </w:rPr>
        <w:t>试对象</w:t>
      </w:r>
      <w:r>
        <w:rPr>
          <w:rFonts w:hint="eastAsia" w:ascii="仿宋_GB2312" w:hAnsi="仿宋_GB2312" w:eastAsia="仿宋_GB2312" w:cs="Helvetica"/>
          <w:color w:val="000000"/>
          <w:sz w:val="32"/>
          <w:szCs w:val="32"/>
        </w:rPr>
        <w:t>根据招聘计划，按</w:t>
      </w:r>
      <w:r>
        <w:rPr>
          <w:rFonts w:hint="eastAsia" w:ascii="仿宋_GB2312" w:hAnsi="仿宋_GB2312" w:eastAsia="仿宋_GB2312"/>
          <w:color w:val="000000"/>
          <w:sz w:val="32"/>
          <w:szCs w:val="32"/>
        </w:rPr>
        <w:t>笔试成绩从高分到低分</w:t>
      </w:r>
      <w:r>
        <w:rPr>
          <w:rFonts w:hint="eastAsia" w:ascii="仿宋_GB2312" w:eastAsia="仿宋_GB2312"/>
          <w:sz w:val="32"/>
          <w:szCs w:val="32"/>
        </w:rPr>
        <w:t>按不超过</w:t>
      </w:r>
      <w:r>
        <w:rPr>
          <w:rFonts w:ascii="仿宋_GB2312" w:eastAsia="仿宋_GB2312"/>
          <w:sz w:val="32"/>
          <w:szCs w:val="32"/>
        </w:rPr>
        <w:t>1:3</w:t>
      </w:r>
      <w:r>
        <w:rPr>
          <w:rFonts w:hint="eastAsia" w:ascii="仿宋_GB2312" w:eastAsia="仿宋_GB2312"/>
          <w:sz w:val="32"/>
          <w:szCs w:val="32"/>
        </w:rPr>
        <w:t>比例确定面试对象</w:t>
      </w:r>
      <w:r>
        <w:rPr>
          <w:rFonts w:hint="eastAsia" w:ascii="仿宋_GB2312" w:hAnsi="仿宋_GB2312" w:eastAsia="仿宋_GB2312"/>
          <w:color w:val="000000"/>
          <w:sz w:val="32"/>
          <w:szCs w:val="32"/>
        </w:rPr>
        <w:t>。</w:t>
      </w:r>
    </w:p>
    <w:p>
      <w:pPr>
        <w:spacing w:line="540" w:lineRule="exact"/>
        <w:ind w:firstLine="640" w:firstLineChars="200"/>
        <w:rPr>
          <w:rFonts w:ascii="仿宋_GB2312" w:hAnsi="仿宋_GB2312" w:eastAsia="仿宋_GB2312" w:cs="Helvetica"/>
          <w:color w:val="000000"/>
          <w:sz w:val="32"/>
          <w:szCs w:val="32"/>
        </w:rPr>
      </w:pPr>
      <w:r>
        <w:rPr>
          <w:rFonts w:hint="eastAsia" w:ascii="仿宋_GB2312" w:hAnsi="仿宋_GB2312" w:eastAsia="仿宋_GB2312" w:cs="Helvetica"/>
          <w:color w:val="000000"/>
          <w:sz w:val="32"/>
          <w:szCs w:val="32"/>
        </w:rPr>
        <w:t>面试为试讲（模拟上课）和专家提问，小学内容为现用六年级教材，初中内容为现用九年级教材，中职学校为现用职高二年级教材。主要考察应聘对象的教学设计、把握教学内容、课堂教学组织的能力以及专业水平和素质、教师的基本素养和潜质等，时间为</w:t>
      </w:r>
      <w:r>
        <w:rPr>
          <w:rFonts w:ascii="仿宋_GB2312" w:hAnsi="仿宋_GB2312" w:eastAsia="仿宋_GB2312" w:cs="Helvetica"/>
          <w:color w:val="000000"/>
          <w:sz w:val="32"/>
          <w:szCs w:val="32"/>
        </w:rPr>
        <w:t>15</w:t>
      </w:r>
      <w:r>
        <w:rPr>
          <w:rFonts w:hint="eastAsia" w:ascii="仿宋_GB2312" w:hAnsi="仿宋_GB2312" w:eastAsia="仿宋_GB2312" w:cs="Helvetica"/>
          <w:color w:val="000000"/>
          <w:sz w:val="32"/>
          <w:szCs w:val="32"/>
        </w:rPr>
        <w:t>分钟。对报考中职专业教师和音乐、体育、信息技术学科的，还需进行术科测试，主要考察应聘对象的专业技能，试讲成绩、术科成绩各占面试成绩的</w:t>
      </w:r>
      <w:r>
        <w:rPr>
          <w:rFonts w:ascii="仿宋_GB2312" w:hAnsi="仿宋_GB2312" w:eastAsia="仿宋_GB2312" w:cs="Helvetica"/>
          <w:color w:val="000000"/>
          <w:sz w:val="32"/>
          <w:szCs w:val="32"/>
        </w:rPr>
        <w:t>50%</w:t>
      </w:r>
      <w:r>
        <w:rPr>
          <w:rFonts w:hint="eastAsia" w:ascii="仿宋_GB2312" w:hAnsi="仿宋_GB2312" w:eastAsia="仿宋_GB2312" w:cs="Helvetica"/>
          <w:color w:val="000000"/>
          <w:sz w:val="32"/>
          <w:szCs w:val="32"/>
        </w:rPr>
        <w:t>。</w:t>
      </w:r>
    </w:p>
    <w:p>
      <w:pPr>
        <w:spacing w:line="540" w:lineRule="exact"/>
        <w:ind w:firstLine="640" w:firstLineChars="200"/>
        <w:rPr>
          <w:rFonts w:ascii="仿宋_GB2312" w:hAnsi="仿宋_GB2312" w:eastAsia="仿宋_GB2312" w:cs="Helvetica"/>
          <w:color w:val="000000"/>
          <w:sz w:val="32"/>
          <w:szCs w:val="32"/>
        </w:rPr>
      </w:pPr>
      <w:r>
        <w:rPr>
          <w:rFonts w:ascii="仿宋_GB2312" w:hAnsi="仿宋_GB2312" w:eastAsia="仿宋_GB2312" w:cs="Helvetica"/>
          <w:color w:val="000000"/>
          <w:sz w:val="32"/>
          <w:szCs w:val="32"/>
        </w:rPr>
        <w:t>3.</w:t>
      </w:r>
      <w:r>
        <w:rPr>
          <w:rFonts w:hint="eastAsia" w:ascii="仿宋_GB2312" w:hAnsi="仿宋_GB2312" w:eastAsia="仿宋_GB2312" w:cs="Helvetica"/>
          <w:color w:val="000000"/>
          <w:sz w:val="32"/>
          <w:szCs w:val="32"/>
        </w:rPr>
        <w:t>成绩确认。综合成绩</w:t>
      </w:r>
      <w:r>
        <w:rPr>
          <w:rFonts w:ascii="仿宋_GB2312" w:hAnsi="仿宋_GB2312" w:eastAsia="仿宋_GB2312" w:cs="Helvetica"/>
          <w:color w:val="000000"/>
          <w:sz w:val="32"/>
          <w:szCs w:val="32"/>
        </w:rPr>
        <w:t>=</w:t>
      </w:r>
      <w:r>
        <w:rPr>
          <w:rFonts w:hint="eastAsia" w:ascii="仿宋_GB2312" w:hAnsi="仿宋_GB2312" w:eastAsia="仿宋_GB2312" w:cs="Helvetica"/>
          <w:color w:val="000000"/>
          <w:sz w:val="32"/>
          <w:szCs w:val="32"/>
        </w:rPr>
        <w:t>笔试成绩×</w:t>
      </w:r>
      <w:r>
        <w:rPr>
          <w:rFonts w:ascii="仿宋_GB2312" w:hAnsi="仿宋_GB2312" w:eastAsia="仿宋_GB2312" w:cs="Helvetica"/>
          <w:color w:val="000000"/>
          <w:sz w:val="32"/>
          <w:szCs w:val="32"/>
        </w:rPr>
        <w:t>50%+</w:t>
      </w:r>
      <w:r>
        <w:rPr>
          <w:rFonts w:hint="eastAsia" w:ascii="仿宋_GB2312" w:hAnsi="仿宋_GB2312" w:eastAsia="仿宋_GB2312" w:cs="Helvetica"/>
          <w:color w:val="000000"/>
          <w:sz w:val="32"/>
          <w:szCs w:val="32"/>
        </w:rPr>
        <w:t>面试成绩×</w:t>
      </w:r>
      <w:r>
        <w:rPr>
          <w:rFonts w:ascii="仿宋_GB2312" w:hAnsi="仿宋_GB2312" w:eastAsia="仿宋_GB2312" w:cs="Helvetica"/>
          <w:color w:val="000000"/>
          <w:sz w:val="32"/>
          <w:szCs w:val="32"/>
        </w:rPr>
        <w:t>50%</w:t>
      </w:r>
      <w:r>
        <w:rPr>
          <w:rFonts w:hint="eastAsia" w:ascii="仿宋_GB2312" w:hAnsi="仿宋_GB2312" w:eastAsia="仿宋_GB2312" w:cs="Helvetica"/>
          <w:color w:val="000000"/>
          <w:sz w:val="32"/>
          <w:szCs w:val="32"/>
        </w:rPr>
        <w:t>。</w:t>
      </w:r>
    </w:p>
    <w:p>
      <w:pPr>
        <w:spacing w:line="540" w:lineRule="exact"/>
        <w:ind w:firstLine="640" w:firstLineChars="200"/>
        <w:rPr>
          <w:rFonts w:hint="eastAsia" w:ascii="仿宋_GB2312" w:eastAsia="仿宋_GB2312"/>
          <w:color w:val="000000"/>
          <w:sz w:val="32"/>
          <w:szCs w:val="32"/>
        </w:rPr>
      </w:pPr>
      <w:r>
        <w:rPr>
          <w:rFonts w:ascii="仿宋_GB2312" w:hAnsi="仿宋_GB2312" w:eastAsia="仿宋_GB2312" w:cs="Helvetica"/>
          <w:color w:val="000000"/>
          <w:sz w:val="32"/>
          <w:szCs w:val="32"/>
        </w:rPr>
        <w:t>4.</w:t>
      </w:r>
      <w:r>
        <w:rPr>
          <w:rFonts w:hint="eastAsia" w:ascii="仿宋_GB2312" w:hAnsi="仿宋_GB2312" w:eastAsia="仿宋_GB2312" w:cs="Helvetica"/>
          <w:color w:val="000000"/>
          <w:sz w:val="32"/>
          <w:szCs w:val="32"/>
        </w:rPr>
        <w:t>考试时间和地点。 另行通知</w:t>
      </w:r>
      <w:r>
        <w:rPr>
          <w:rFonts w:hint="eastAsia" w:ascii="仿宋_GB2312" w:eastAsia="仿宋_GB2312"/>
          <w:color w:val="000000"/>
          <w:sz w:val="32"/>
          <w:szCs w:val="32"/>
        </w:rPr>
        <w:t>。</w:t>
      </w:r>
    </w:p>
    <w:p>
      <w:pPr>
        <w:spacing w:line="540" w:lineRule="exact"/>
        <w:ind w:firstLine="640" w:firstLineChars="200"/>
        <w:rPr>
          <w:rFonts w:ascii="仿宋_GB2312" w:hAnsi="仿宋_GB2312" w:eastAsia="仿宋_GB2312" w:cs="Helvetica"/>
          <w:color w:val="000000"/>
          <w:sz w:val="32"/>
          <w:szCs w:val="32"/>
        </w:rPr>
      </w:pPr>
      <w:r>
        <w:rPr>
          <w:rFonts w:hint="eastAsia" w:ascii="仿宋_GB2312" w:eastAsia="仿宋_GB2312"/>
          <w:color w:val="000000"/>
          <w:sz w:val="32"/>
          <w:szCs w:val="32"/>
        </w:rPr>
        <w:t>5.成绩公告。笔试面试成绩均发布在嘉善县政府信息公开网：</w:t>
      </w:r>
    </w:p>
    <w:p>
      <w:pPr>
        <w:autoSpaceDE w:val="0"/>
        <w:autoSpaceDN w:val="0"/>
        <w:adjustRightInd w:val="0"/>
        <w:spacing w:line="540" w:lineRule="exact"/>
        <w:ind w:firstLine="643" w:firstLineChars="200"/>
        <w:jc w:val="left"/>
        <w:rPr>
          <w:rFonts w:hint="eastAsia" w:ascii="仿宋_GB2312" w:eastAsia="仿宋_GB2312"/>
          <w:b/>
          <w:color w:val="000000"/>
          <w:sz w:val="32"/>
          <w:szCs w:val="32"/>
        </w:rPr>
      </w:pPr>
      <w:r>
        <w:rPr>
          <w:rFonts w:ascii="仿宋_GB2312" w:eastAsia="仿宋_GB2312"/>
          <w:b/>
          <w:color w:val="000000"/>
          <w:sz w:val="32"/>
          <w:szCs w:val="32"/>
        </w:rPr>
        <w:t>http://www.jiashan.gov.cn/col/col1229418196/index.html</w:t>
      </w:r>
    </w:p>
    <w:p>
      <w:pPr>
        <w:autoSpaceDE w:val="0"/>
        <w:autoSpaceDN w:val="0"/>
        <w:adjustRightInd w:val="0"/>
        <w:spacing w:line="540" w:lineRule="exact"/>
        <w:ind w:firstLine="643" w:firstLineChars="200"/>
        <w:jc w:val="left"/>
        <w:rPr>
          <w:rFonts w:ascii="黑体" w:hAnsi="黑体" w:eastAsia="黑体"/>
          <w:sz w:val="32"/>
          <w:szCs w:val="32"/>
        </w:rPr>
      </w:pPr>
      <w:r>
        <w:rPr>
          <w:rFonts w:hint="eastAsia" w:ascii="仿宋_GB2312" w:eastAsia="仿宋_GB2312"/>
          <w:b/>
          <w:color w:val="000000"/>
          <w:sz w:val="32"/>
          <w:szCs w:val="32"/>
        </w:rPr>
        <w:t>（三）体检</w:t>
      </w:r>
    </w:p>
    <w:p>
      <w:pPr>
        <w:spacing w:line="540" w:lineRule="exact"/>
        <w:ind w:firstLine="640" w:firstLineChars="200"/>
        <w:rPr>
          <w:rFonts w:ascii="仿宋_GB2312" w:hAnsi="仿宋" w:eastAsia="仿宋_GB2312"/>
          <w:sz w:val="32"/>
          <w:szCs w:val="32"/>
        </w:rPr>
      </w:pPr>
      <w:r>
        <w:rPr>
          <w:rFonts w:hint="eastAsia" w:ascii="仿宋_GB2312" w:hAnsi="仿宋_GB2312" w:eastAsia="仿宋_GB2312" w:cs="Helvetica"/>
          <w:color w:val="000000"/>
          <w:sz w:val="32"/>
          <w:szCs w:val="32"/>
        </w:rPr>
        <w:t>在按</w:t>
      </w:r>
      <w:r>
        <w:rPr>
          <w:rFonts w:hint="eastAsia" w:ascii="仿宋_GB2312" w:eastAsia="仿宋_GB2312"/>
          <w:sz w:val="32"/>
          <w:szCs w:val="32"/>
        </w:rPr>
        <w:t>学段、学科岗位</w:t>
      </w:r>
      <w:r>
        <w:rPr>
          <w:rFonts w:hint="eastAsia" w:ascii="仿宋_GB2312" w:hAnsi="仿宋_GB2312" w:eastAsia="仿宋_GB2312" w:cs="Helvetica"/>
          <w:color w:val="000000"/>
          <w:sz w:val="32"/>
          <w:szCs w:val="32"/>
        </w:rPr>
        <w:t>划定的面试成绩，按高分到低分以招聘计划人数</w:t>
      </w:r>
      <w:r>
        <w:rPr>
          <w:rFonts w:ascii="仿宋_GB2312" w:hAnsi="仿宋_GB2312" w:eastAsia="仿宋_GB2312" w:cs="Helvetica"/>
          <w:color w:val="000000"/>
          <w:sz w:val="32"/>
          <w:szCs w:val="32"/>
        </w:rPr>
        <w:t>1</w:t>
      </w:r>
      <w:r>
        <w:rPr>
          <w:rFonts w:hint="eastAsia" w:ascii="仿宋_GB2312" w:hAnsi="仿宋_GB2312" w:eastAsia="仿宋_GB2312" w:cs="Helvetica"/>
          <w:color w:val="000000"/>
          <w:sz w:val="32"/>
          <w:szCs w:val="32"/>
        </w:rPr>
        <w:t>：</w:t>
      </w:r>
      <w:r>
        <w:rPr>
          <w:rFonts w:ascii="仿宋_GB2312" w:hAnsi="仿宋_GB2312" w:eastAsia="仿宋_GB2312" w:cs="Helvetica"/>
          <w:color w:val="000000"/>
          <w:sz w:val="32"/>
          <w:szCs w:val="32"/>
        </w:rPr>
        <w:t>1</w:t>
      </w:r>
      <w:r>
        <w:rPr>
          <w:rFonts w:hint="eastAsia" w:ascii="仿宋_GB2312" w:hAnsi="仿宋_GB2312" w:eastAsia="仿宋_GB2312" w:cs="Helvetica"/>
          <w:color w:val="000000"/>
          <w:sz w:val="32"/>
          <w:szCs w:val="32"/>
        </w:rPr>
        <w:t>的比例确定体检、考核对象</w:t>
      </w:r>
      <w:r>
        <w:rPr>
          <w:rFonts w:hint="eastAsia" w:ascii="仿宋_GB2312" w:eastAsia="仿宋_GB2312"/>
          <w:color w:val="000000"/>
          <w:sz w:val="32"/>
          <w:szCs w:val="32"/>
        </w:rPr>
        <w:t>。</w:t>
      </w:r>
      <w:r>
        <w:rPr>
          <w:rFonts w:hint="eastAsia" w:ascii="仿宋_GB2312" w:eastAsia="仿宋_GB2312"/>
          <w:sz w:val="32"/>
          <w:szCs w:val="32"/>
        </w:rPr>
        <w:t>体检工作参照人社部、原卫生部、国家公务员局《关于进一步做好公务员考试录用体检工作的通知》（人社部发〔</w:t>
      </w:r>
      <w:r>
        <w:rPr>
          <w:rFonts w:ascii="仿宋_GB2312" w:eastAsia="仿宋_GB2312"/>
          <w:sz w:val="32"/>
          <w:szCs w:val="32"/>
        </w:rPr>
        <w:t>2012</w:t>
      </w:r>
      <w:r>
        <w:rPr>
          <w:rFonts w:hint="eastAsia" w:ascii="仿宋_GB2312" w:eastAsia="仿宋_GB2312"/>
          <w:sz w:val="32"/>
          <w:szCs w:val="32"/>
        </w:rPr>
        <w:t>〕</w:t>
      </w:r>
      <w:r>
        <w:rPr>
          <w:rFonts w:ascii="仿宋_GB2312" w:eastAsia="仿宋_GB2312"/>
          <w:sz w:val="32"/>
          <w:szCs w:val="32"/>
        </w:rPr>
        <w:t>65</w:t>
      </w:r>
      <w:r>
        <w:rPr>
          <w:rFonts w:hint="eastAsia" w:ascii="仿宋_GB2312" w:eastAsia="仿宋_GB2312"/>
          <w:sz w:val="32"/>
          <w:szCs w:val="32"/>
        </w:rPr>
        <w:t>号）执行。体检按人社部、国家卫计委、国家公务员局《关于修订〈公务员录用体检通用标准（试行）〉及〈公务员录用体检操作手册（试行）〉有关内容的通知》（人社部发〔</w:t>
      </w:r>
      <w:r>
        <w:rPr>
          <w:rFonts w:ascii="仿宋_GB2312" w:eastAsia="仿宋_GB2312"/>
          <w:sz w:val="32"/>
          <w:szCs w:val="32"/>
        </w:rPr>
        <w:t>2016</w:t>
      </w:r>
      <w:r>
        <w:rPr>
          <w:rFonts w:hint="eastAsia" w:ascii="仿宋_GB2312" w:eastAsia="仿宋_GB2312"/>
          <w:sz w:val="32"/>
          <w:szCs w:val="32"/>
        </w:rPr>
        <w:t>〕</w:t>
      </w:r>
      <w:r>
        <w:rPr>
          <w:rFonts w:ascii="仿宋_GB2312" w:eastAsia="仿宋_GB2312"/>
          <w:sz w:val="32"/>
          <w:szCs w:val="32"/>
        </w:rPr>
        <w:t>140</w:t>
      </w:r>
      <w:r>
        <w:rPr>
          <w:rFonts w:hint="eastAsia" w:ascii="仿宋_GB2312" w:eastAsia="仿宋_GB2312"/>
          <w:sz w:val="32"/>
          <w:szCs w:val="32"/>
        </w:rPr>
        <w:t>号）执行。</w:t>
      </w:r>
      <w:r>
        <w:rPr>
          <w:rFonts w:hint="eastAsia" w:ascii="仿宋_GB2312" w:hAnsi="仿宋" w:eastAsia="仿宋_GB2312"/>
          <w:sz w:val="32"/>
          <w:szCs w:val="32"/>
        </w:rPr>
        <w:t>体检合格者确定为考核对象。应聘人员不按规定的时间、地点参加体检，视作放弃。</w:t>
      </w:r>
    </w:p>
    <w:p>
      <w:pPr>
        <w:autoSpaceDE w:val="0"/>
        <w:autoSpaceDN w:val="0"/>
        <w:adjustRightInd w:val="0"/>
        <w:spacing w:line="540" w:lineRule="exact"/>
        <w:ind w:firstLine="643" w:firstLineChars="200"/>
        <w:jc w:val="left"/>
        <w:rPr>
          <w:rFonts w:hint="eastAsia" w:ascii="仿宋_GB2312" w:eastAsia="仿宋_GB2312"/>
          <w:b/>
          <w:color w:val="000000"/>
          <w:sz w:val="32"/>
          <w:szCs w:val="32"/>
        </w:rPr>
      </w:pPr>
      <w:r>
        <w:rPr>
          <w:rFonts w:hint="eastAsia" w:ascii="仿宋_GB2312" w:eastAsia="仿宋_GB2312"/>
          <w:b/>
          <w:color w:val="000000"/>
          <w:sz w:val="32"/>
          <w:szCs w:val="32"/>
        </w:rPr>
        <w:t>（四）考核</w:t>
      </w:r>
    </w:p>
    <w:p>
      <w:pPr>
        <w:spacing w:line="540" w:lineRule="exact"/>
        <w:ind w:firstLine="645"/>
        <w:rPr>
          <w:rFonts w:hint="eastAsia" w:ascii="仿宋_GB2312" w:hAnsi="仿宋" w:eastAsia="仿宋_GB2312"/>
          <w:sz w:val="32"/>
          <w:szCs w:val="32"/>
        </w:rPr>
      </w:pPr>
      <w:r>
        <w:rPr>
          <w:rFonts w:hint="eastAsia" w:ascii="仿宋_GB2312" w:hAnsi="仿宋" w:eastAsia="仿宋_GB2312"/>
          <w:sz w:val="32"/>
          <w:szCs w:val="32"/>
        </w:rPr>
        <w:t>考核工作参照国家公务员局《关于做好公务员录用考察工作的通知》（国公局发〔</w:t>
      </w:r>
      <w:r>
        <w:rPr>
          <w:rFonts w:ascii="仿宋_GB2312" w:hAnsi="仿宋" w:eastAsia="仿宋_GB2312"/>
          <w:sz w:val="32"/>
          <w:szCs w:val="32"/>
        </w:rPr>
        <w:t>2013</w:t>
      </w:r>
      <w:r>
        <w:rPr>
          <w:rFonts w:hint="eastAsia" w:ascii="仿宋_GB2312" w:hAnsi="仿宋" w:eastAsia="仿宋_GB2312"/>
          <w:sz w:val="32"/>
          <w:szCs w:val="32"/>
        </w:rPr>
        <w:t>〕</w:t>
      </w:r>
      <w:r>
        <w:rPr>
          <w:rFonts w:ascii="仿宋_GB2312" w:hAnsi="仿宋" w:eastAsia="仿宋_GB2312"/>
          <w:sz w:val="32"/>
          <w:szCs w:val="32"/>
        </w:rPr>
        <w:t>2</w:t>
      </w:r>
      <w:r>
        <w:rPr>
          <w:rFonts w:hint="eastAsia" w:ascii="仿宋_GB2312" w:hAnsi="仿宋" w:eastAsia="仿宋_GB2312"/>
          <w:sz w:val="32"/>
          <w:szCs w:val="32"/>
        </w:rPr>
        <w:t>号）进行。考核不合格的不予聘用。</w:t>
      </w:r>
    </w:p>
    <w:p>
      <w:pPr>
        <w:spacing w:line="540" w:lineRule="exact"/>
        <w:ind w:firstLine="645"/>
        <w:rPr>
          <w:rFonts w:ascii="仿宋_GB2312" w:hAnsi="仿宋" w:eastAsia="仿宋_GB2312"/>
          <w:sz w:val="32"/>
          <w:szCs w:val="32"/>
        </w:rPr>
      </w:pPr>
      <w:r>
        <w:rPr>
          <w:rFonts w:hint="eastAsia" w:ascii="仿宋_GB2312" w:hAnsi="仿宋" w:eastAsia="仿宋_GB2312"/>
          <w:sz w:val="32"/>
          <w:szCs w:val="32"/>
        </w:rPr>
        <w:t>报考人员放弃体检或体检不合格、考察结论为不宜录用为事业编制在职教师的、不能在规定时间提供报考所需相关证明文件及其他材料、在拟录用人员名单公示前放弃录用资格的，由县教育局在相应岗位面试合格人员中按成绩从高分到低分递补。</w:t>
      </w:r>
    </w:p>
    <w:p>
      <w:pPr>
        <w:autoSpaceDE w:val="0"/>
        <w:autoSpaceDN w:val="0"/>
        <w:adjustRightInd w:val="0"/>
        <w:spacing w:line="540" w:lineRule="exact"/>
        <w:ind w:firstLine="643" w:firstLineChars="200"/>
        <w:jc w:val="left"/>
        <w:rPr>
          <w:rFonts w:ascii="仿宋_GB2312" w:eastAsia="仿宋_GB2312"/>
          <w:b/>
          <w:color w:val="000000"/>
          <w:sz w:val="32"/>
          <w:szCs w:val="32"/>
        </w:rPr>
      </w:pPr>
      <w:r>
        <w:rPr>
          <w:rFonts w:hint="eastAsia" w:ascii="仿宋_GB2312" w:eastAsia="仿宋_GB2312"/>
          <w:b/>
          <w:color w:val="000000"/>
          <w:sz w:val="32"/>
          <w:szCs w:val="32"/>
        </w:rPr>
        <w:t>（五）公示</w:t>
      </w:r>
    </w:p>
    <w:p>
      <w:pPr>
        <w:autoSpaceDE w:val="0"/>
        <w:autoSpaceDN w:val="0"/>
        <w:adjustRightInd w:val="0"/>
        <w:spacing w:line="540" w:lineRule="exact"/>
        <w:ind w:firstLine="640" w:firstLineChars="200"/>
        <w:jc w:val="left"/>
        <w:rPr>
          <w:rFonts w:hint="eastAsia" w:ascii="仿宋_GB2312" w:eastAsia="仿宋_GB2312"/>
          <w:b/>
          <w:color w:val="000000"/>
          <w:sz w:val="32"/>
          <w:szCs w:val="32"/>
        </w:rPr>
      </w:pPr>
      <w:r>
        <w:rPr>
          <w:rFonts w:hint="eastAsia" w:ascii="仿宋_GB2312" w:eastAsia="仿宋_GB2312"/>
          <w:color w:val="000000"/>
          <w:sz w:val="32"/>
          <w:szCs w:val="32"/>
        </w:rPr>
        <w:t>对经考试、体检、考核合格的对象，由县教育局在嘉善县政府信息公开网：</w:t>
      </w:r>
      <w:r>
        <w:rPr>
          <w:rFonts w:ascii="仿宋_GB2312" w:eastAsia="仿宋_GB2312"/>
          <w:b/>
          <w:color w:val="000000"/>
          <w:sz w:val="32"/>
          <w:szCs w:val="32"/>
        </w:rPr>
        <w:t>http://www.jiashan.gov.cn/col/col1229418196/index.html</w:t>
      </w:r>
    </w:p>
    <w:p>
      <w:pPr>
        <w:spacing w:line="540" w:lineRule="exact"/>
        <w:rPr>
          <w:rFonts w:ascii="仿宋_GB2312" w:hAnsi="仿宋" w:eastAsia="仿宋_GB2312"/>
          <w:sz w:val="32"/>
          <w:szCs w:val="32"/>
        </w:rPr>
      </w:pPr>
      <w:r>
        <w:rPr>
          <w:rFonts w:hint="eastAsia" w:ascii="仿宋_GB2312" w:eastAsia="仿宋_GB2312"/>
          <w:color w:val="000000"/>
          <w:sz w:val="32"/>
          <w:szCs w:val="32"/>
        </w:rPr>
        <w:t>进行公示，时间为7个工作日。</w:t>
      </w:r>
    </w:p>
    <w:p>
      <w:pPr>
        <w:autoSpaceDE w:val="0"/>
        <w:autoSpaceDN w:val="0"/>
        <w:adjustRightInd w:val="0"/>
        <w:spacing w:line="540" w:lineRule="exact"/>
        <w:ind w:firstLine="643" w:firstLineChars="200"/>
        <w:jc w:val="left"/>
        <w:rPr>
          <w:rFonts w:ascii="仿宋_GB2312" w:eastAsia="仿宋_GB2312"/>
          <w:b/>
          <w:color w:val="000000"/>
          <w:sz w:val="32"/>
          <w:szCs w:val="32"/>
        </w:rPr>
      </w:pPr>
      <w:r>
        <w:rPr>
          <w:rFonts w:hint="eastAsia" w:ascii="仿宋_GB2312" w:eastAsia="仿宋_GB2312"/>
          <w:b/>
          <w:color w:val="000000"/>
          <w:sz w:val="32"/>
          <w:szCs w:val="32"/>
        </w:rPr>
        <w:t>（六）选择学校</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对经公示后符合聘用条件的中小学人员，根据考试成绩，由考生按高分到低分从报名的岗位中自主选择所对应的招聘学校，具体时间另行通知。</w:t>
      </w:r>
    </w:p>
    <w:p>
      <w:pPr>
        <w:autoSpaceDE w:val="0"/>
        <w:autoSpaceDN w:val="0"/>
        <w:adjustRightInd w:val="0"/>
        <w:spacing w:line="540" w:lineRule="exact"/>
        <w:ind w:firstLine="643" w:firstLineChars="200"/>
        <w:jc w:val="left"/>
        <w:rPr>
          <w:rFonts w:hint="eastAsia" w:ascii="仿宋_GB2312" w:eastAsia="仿宋_GB2312"/>
          <w:b/>
          <w:color w:val="000000"/>
          <w:sz w:val="32"/>
          <w:szCs w:val="32"/>
        </w:rPr>
      </w:pPr>
      <w:r>
        <w:rPr>
          <w:rFonts w:hint="eastAsia" w:ascii="仿宋_GB2312" w:eastAsia="仿宋_GB2312"/>
          <w:b/>
          <w:color w:val="000000"/>
          <w:sz w:val="32"/>
          <w:szCs w:val="32"/>
        </w:rPr>
        <w:t>（七）聘用</w:t>
      </w:r>
    </w:p>
    <w:p>
      <w:pPr>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对符合聘用条件的人员，按聘用审批程序办理聘用手续。经县人力社保部门核准后，应在</w:t>
      </w:r>
      <w:r>
        <w:rPr>
          <w:rFonts w:ascii="仿宋_GB2312" w:eastAsia="仿宋_GB2312"/>
          <w:color w:val="000000"/>
          <w:sz w:val="32"/>
          <w:szCs w:val="32"/>
        </w:rPr>
        <w:t>20</w:t>
      </w:r>
      <w:r>
        <w:rPr>
          <w:rFonts w:hint="eastAsia" w:ascii="仿宋_GB2312" w:eastAsia="仿宋_GB2312"/>
          <w:color w:val="000000"/>
          <w:sz w:val="32"/>
          <w:szCs w:val="32"/>
        </w:rPr>
        <w:t>21年</w:t>
      </w:r>
      <w:r>
        <w:rPr>
          <w:rFonts w:ascii="仿宋_GB2312" w:eastAsia="仿宋_GB2312"/>
          <w:color w:val="000000"/>
          <w:sz w:val="32"/>
          <w:szCs w:val="32"/>
        </w:rPr>
        <w:t>7</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日前</w:t>
      </w:r>
      <w:r>
        <w:rPr>
          <w:rFonts w:hint="eastAsia" w:ascii="仿宋_GB2312" w:eastAsia="仿宋_GB2312"/>
          <w:b/>
          <w:color w:val="000000"/>
          <w:sz w:val="32"/>
          <w:szCs w:val="32"/>
          <w:u w:val="single"/>
        </w:rPr>
        <w:t>凭档案</w:t>
      </w:r>
      <w:r>
        <w:rPr>
          <w:rFonts w:hint="eastAsia" w:ascii="仿宋_GB2312" w:eastAsia="仿宋_GB2312"/>
          <w:color w:val="000000"/>
          <w:sz w:val="32"/>
          <w:szCs w:val="32"/>
        </w:rPr>
        <w:t>到嘉善县教育局人事科报到。对无正当理由逾期不报到或者</w:t>
      </w:r>
      <w:r>
        <w:rPr>
          <w:rFonts w:hint="eastAsia" w:ascii="仿宋_GB2312" w:eastAsia="仿宋_GB2312"/>
          <w:b/>
          <w:color w:val="000000"/>
          <w:sz w:val="32"/>
          <w:szCs w:val="32"/>
          <w:u w:val="single"/>
        </w:rPr>
        <w:t>档案不能按期提交</w:t>
      </w:r>
      <w:r>
        <w:rPr>
          <w:rFonts w:hint="eastAsia" w:ascii="仿宋_GB2312" w:eastAsia="仿宋_GB2312"/>
          <w:color w:val="000000"/>
          <w:sz w:val="32"/>
          <w:szCs w:val="32"/>
        </w:rPr>
        <w:t>者，作自动放弃处理。</w:t>
      </w:r>
    </w:p>
    <w:p>
      <w:pPr>
        <w:spacing w:line="540" w:lineRule="exact"/>
        <w:ind w:firstLine="640" w:firstLineChars="200"/>
        <w:rPr>
          <w:rFonts w:hint="eastAsia" w:ascii="仿宋_GB2312" w:eastAsia="仿宋_GB2312"/>
          <w:color w:val="000000"/>
          <w:sz w:val="32"/>
          <w:szCs w:val="32"/>
        </w:rPr>
      </w:pPr>
      <w:r>
        <w:rPr>
          <w:rFonts w:hint="eastAsia" w:ascii="仿宋_GB2312" w:eastAsia="仿宋_GB2312"/>
          <w:sz w:val="32"/>
          <w:szCs w:val="32"/>
        </w:rPr>
        <w:t>2020届师范类毕业生须已取得教师资格证书，2021年应届师范毕业生的学历证书须于2021年7月31日前取得、教师资格证书须于2021年12月31日前取得。非师范类毕业生未取得</w:t>
      </w:r>
      <w:r>
        <w:rPr>
          <w:rFonts w:hint="eastAsia" w:ascii="仿宋_GB2312" w:eastAsia="仿宋_GB2312"/>
          <w:color w:val="000000"/>
          <w:sz w:val="32"/>
          <w:szCs w:val="32"/>
        </w:rPr>
        <w:t>教师资格的录用人员，在</w:t>
      </w:r>
      <w:r>
        <w:rPr>
          <w:rFonts w:ascii="仿宋_GB2312" w:eastAsia="仿宋_GB2312"/>
          <w:color w:val="000000"/>
          <w:sz w:val="32"/>
          <w:szCs w:val="32"/>
        </w:rPr>
        <w:t>202</w:t>
      </w:r>
      <w:r>
        <w:rPr>
          <w:rFonts w:hint="eastAsia" w:ascii="仿宋_GB2312" w:eastAsia="仿宋_GB2312"/>
          <w:color w:val="000000"/>
          <w:sz w:val="32"/>
          <w:szCs w:val="32"/>
        </w:rPr>
        <w:t>3年12月</w:t>
      </w:r>
      <w:r>
        <w:rPr>
          <w:rFonts w:ascii="仿宋_GB2312" w:eastAsia="仿宋_GB2312"/>
          <w:color w:val="000000"/>
          <w:sz w:val="32"/>
          <w:szCs w:val="32"/>
        </w:rPr>
        <w:t>31</w:t>
      </w:r>
      <w:r>
        <w:rPr>
          <w:rFonts w:hint="eastAsia" w:ascii="仿宋_GB2312" w:eastAsia="仿宋_GB2312"/>
          <w:color w:val="000000"/>
          <w:sz w:val="32"/>
          <w:szCs w:val="32"/>
        </w:rPr>
        <w:t>日前必须取得相应学段、学科的教师资格证，否则解除聘用合同。</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学校在</w:t>
      </w:r>
      <w:r>
        <w:rPr>
          <w:rFonts w:ascii="仿宋_GB2312" w:eastAsia="仿宋_GB2312"/>
          <w:color w:val="000000"/>
          <w:sz w:val="32"/>
          <w:szCs w:val="32"/>
        </w:rPr>
        <w:t>20</w:t>
      </w:r>
      <w:r>
        <w:rPr>
          <w:rFonts w:hint="eastAsia" w:ascii="仿宋_GB2312" w:eastAsia="仿宋_GB2312"/>
          <w:color w:val="000000"/>
          <w:sz w:val="32"/>
          <w:szCs w:val="32"/>
        </w:rPr>
        <w:t>21年</w:t>
      </w:r>
      <w:r>
        <w:rPr>
          <w:rFonts w:ascii="仿宋_GB2312" w:eastAsia="仿宋_GB2312"/>
          <w:color w:val="000000"/>
          <w:sz w:val="32"/>
          <w:szCs w:val="32"/>
        </w:rPr>
        <w:t>8</w:t>
      </w:r>
      <w:r>
        <w:rPr>
          <w:rFonts w:hint="eastAsia" w:ascii="仿宋_GB2312" w:eastAsia="仿宋_GB2312"/>
          <w:color w:val="000000"/>
          <w:sz w:val="32"/>
          <w:szCs w:val="32"/>
        </w:rPr>
        <w:t>月</w:t>
      </w:r>
      <w:r>
        <w:rPr>
          <w:rFonts w:ascii="仿宋_GB2312" w:eastAsia="仿宋_GB2312"/>
          <w:color w:val="000000"/>
          <w:sz w:val="32"/>
          <w:szCs w:val="32"/>
        </w:rPr>
        <w:t>25</w:t>
      </w:r>
      <w:r>
        <w:rPr>
          <w:rFonts w:hint="eastAsia" w:ascii="仿宋_GB2312" w:eastAsia="仿宋_GB2312"/>
          <w:color w:val="000000"/>
          <w:sz w:val="32"/>
          <w:szCs w:val="32"/>
        </w:rPr>
        <w:t>日前按《浙江省事业单位人员聘用制度试行细则》（浙政办发〔</w:t>
      </w:r>
      <w:r>
        <w:rPr>
          <w:rFonts w:ascii="仿宋_GB2312" w:eastAsia="仿宋_GB2312"/>
          <w:color w:val="000000"/>
          <w:sz w:val="32"/>
          <w:szCs w:val="32"/>
        </w:rPr>
        <w:t>2004</w:t>
      </w:r>
      <w:r>
        <w:rPr>
          <w:rFonts w:hint="eastAsia" w:ascii="仿宋_GB2312" w:eastAsia="仿宋_GB2312"/>
          <w:color w:val="000000"/>
          <w:sz w:val="32"/>
          <w:szCs w:val="32"/>
        </w:rPr>
        <w:t>〕</w:t>
      </w:r>
      <w:r>
        <w:rPr>
          <w:rFonts w:ascii="仿宋_GB2312" w:eastAsia="仿宋_GB2312"/>
          <w:color w:val="000000"/>
          <w:sz w:val="32"/>
          <w:szCs w:val="32"/>
        </w:rPr>
        <w:t>117</w:t>
      </w:r>
      <w:r>
        <w:rPr>
          <w:rFonts w:hint="eastAsia" w:ascii="仿宋_GB2312" w:eastAsia="仿宋_GB2312"/>
          <w:color w:val="000000"/>
          <w:sz w:val="32"/>
          <w:szCs w:val="32"/>
        </w:rPr>
        <w:t>号）文件的规定与聘用人员签订聘用合同，办理聘用手续，试用期六个月。</w:t>
      </w:r>
    </w:p>
    <w:p>
      <w:pPr>
        <w:spacing w:line="540" w:lineRule="exact"/>
        <w:ind w:firstLine="640" w:firstLineChars="200"/>
        <w:rPr>
          <w:rFonts w:hint="eastAsia" w:ascii="黑体" w:eastAsia="黑体"/>
          <w:color w:val="000000"/>
          <w:sz w:val="32"/>
          <w:szCs w:val="32"/>
        </w:rPr>
      </w:pPr>
      <w:r>
        <w:rPr>
          <w:rFonts w:hint="eastAsia" w:ascii="黑体" w:eastAsia="黑体"/>
          <w:color w:val="000000"/>
          <w:sz w:val="32"/>
          <w:szCs w:val="32"/>
        </w:rPr>
        <w:t>四、其它说明</w:t>
      </w:r>
    </w:p>
    <w:p>
      <w:pPr>
        <w:widowControl/>
        <w:spacing w:line="540" w:lineRule="exact"/>
        <w:ind w:firstLine="640" w:firstLineChars="200"/>
        <w:rPr>
          <w:rFonts w:hint="eastAsia" w:ascii="仿宋_GB2312" w:hAnsi="仿宋" w:eastAsia="仿宋_GB2312" w:cs="仿宋"/>
          <w:color w:val="000000"/>
          <w:sz w:val="32"/>
          <w:szCs w:val="32"/>
          <w:u w:color="000000"/>
        </w:rPr>
      </w:pPr>
      <w:r>
        <w:rPr>
          <w:rFonts w:hint="eastAsia" w:ascii="仿宋_GB2312" w:hAnsi="仿宋" w:eastAsia="仿宋_GB2312" w:cs="仿宋"/>
          <w:color w:val="000000"/>
          <w:sz w:val="32"/>
          <w:szCs w:val="32"/>
          <w:u w:color="000000"/>
        </w:rPr>
        <w:t>1.疫情防控。在选聘工作组织实施过程中将按照新冠肺炎疫情防控有关要求，落实防疫措施，必要时将对有关工作安排进行适当调整，请考生理解支持和配合</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2.有户籍要求的，户口迁移时间截止到报名之日。</w:t>
      </w:r>
    </w:p>
    <w:p>
      <w:pPr>
        <w:autoSpaceDE w:val="0"/>
        <w:autoSpaceDN w:val="0"/>
        <w:adjustRightInd w:val="0"/>
        <w:spacing w:line="540" w:lineRule="exact"/>
        <w:ind w:firstLine="640" w:firstLineChars="200"/>
        <w:jc w:val="left"/>
        <w:rPr>
          <w:rFonts w:hint="eastAsia" w:ascii="仿宋_GB2312" w:hAnsi="仿宋" w:eastAsia="仿宋_GB2312"/>
          <w:sz w:val="32"/>
          <w:szCs w:val="32"/>
        </w:rPr>
      </w:pPr>
      <w:r>
        <w:rPr>
          <w:rFonts w:hint="eastAsia"/>
          <w:sz w:val="32"/>
          <w:szCs w:val="32"/>
        </w:rPr>
        <w:t>3.</w:t>
      </w:r>
      <w:r>
        <w:rPr>
          <w:rFonts w:hint="eastAsia" w:ascii="仿宋_GB2312" w:hAnsi="仿宋" w:eastAsia="仿宋_GB2312"/>
          <w:sz w:val="32"/>
          <w:szCs w:val="32"/>
        </w:rPr>
        <w:t>报考人员须用第二代身份证报名。考试时，必须同时携带准考证和第二代居民身份证，否则不得进入考场。</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w:t>
      </w:r>
      <w:r>
        <w:rPr>
          <w:rFonts w:ascii="仿宋_GB2312" w:eastAsia="仿宋_GB2312"/>
          <w:color w:val="000000"/>
          <w:sz w:val="32"/>
          <w:szCs w:val="32"/>
        </w:rPr>
        <w:t>.</w:t>
      </w:r>
      <w:r>
        <w:rPr>
          <w:rFonts w:hint="eastAsia" w:ascii="仿宋_GB2312" w:eastAsia="仿宋_GB2312"/>
          <w:color w:val="000000"/>
          <w:sz w:val="32"/>
          <w:szCs w:val="32"/>
        </w:rPr>
        <w:t>经拟录用公示后，如有应聘对象自动放弃资格的不再递补。</w:t>
      </w:r>
    </w:p>
    <w:p>
      <w:pPr>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5</w:t>
      </w:r>
      <w:r>
        <w:rPr>
          <w:rFonts w:ascii="仿宋_GB2312" w:eastAsia="仿宋_GB2312"/>
          <w:color w:val="000000"/>
          <w:sz w:val="32"/>
          <w:szCs w:val="32"/>
        </w:rPr>
        <w:t>.</w:t>
      </w:r>
      <w:r>
        <w:rPr>
          <w:rFonts w:hint="eastAsia" w:ascii="仿宋_GB2312" w:eastAsia="仿宋_GB2312"/>
          <w:color w:val="000000"/>
          <w:sz w:val="32"/>
          <w:szCs w:val="32"/>
        </w:rPr>
        <w:t>凡被聘用者，在嘉善县教育系统的服务期须不少于五年。</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6.本次招聘教师，县教育局不举办也不委托任何机构举办相应的辅导培训班。社会上如出现针对本次考试的辅导培训班、辅导网站、复习资料、出版物、上网卡等，均与嘉善县教育局无关。</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w:t>
      </w:r>
      <w:r>
        <w:rPr>
          <w:rFonts w:ascii="仿宋_GB2312" w:eastAsia="仿宋_GB2312"/>
          <w:color w:val="000000"/>
          <w:sz w:val="32"/>
          <w:szCs w:val="32"/>
        </w:rPr>
        <w:t>.</w:t>
      </w:r>
      <w:r>
        <w:rPr>
          <w:rFonts w:hint="eastAsia" w:ascii="仿宋_GB2312" w:eastAsia="仿宋_GB2312"/>
          <w:color w:val="000000"/>
          <w:sz w:val="32"/>
          <w:szCs w:val="32"/>
        </w:rPr>
        <w:t>未尽事宜由嘉善县教育局负责解释。</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w:t>
      </w:r>
      <w:r>
        <w:rPr>
          <w:rFonts w:ascii="仿宋_GB2312" w:eastAsia="仿宋_GB2312"/>
          <w:color w:val="000000"/>
          <w:sz w:val="32"/>
          <w:szCs w:val="32"/>
        </w:rPr>
        <w:t>.</w:t>
      </w:r>
      <w:r>
        <w:rPr>
          <w:rFonts w:hint="eastAsia" w:ascii="仿宋_GB2312" w:eastAsia="仿宋_GB2312"/>
          <w:color w:val="000000"/>
          <w:sz w:val="32"/>
          <w:szCs w:val="32"/>
        </w:rPr>
        <w:t>政策咨询电话：</w:t>
      </w:r>
      <w:r>
        <w:rPr>
          <w:rFonts w:ascii="仿宋_GB2312" w:eastAsia="仿宋_GB2312"/>
          <w:color w:val="000000"/>
          <w:sz w:val="32"/>
          <w:szCs w:val="32"/>
        </w:rPr>
        <w:t>0573</w:t>
      </w:r>
      <w:r>
        <w:rPr>
          <w:rFonts w:hint="eastAsia" w:ascii="仿宋_GB2312" w:eastAsia="仿宋_GB2312"/>
          <w:color w:val="000000"/>
          <w:sz w:val="32"/>
          <w:szCs w:val="32"/>
        </w:rPr>
        <w:t>－</w:t>
      </w:r>
      <w:r>
        <w:rPr>
          <w:rFonts w:ascii="仿宋_GB2312" w:eastAsia="仿宋_GB2312"/>
          <w:color w:val="000000"/>
          <w:sz w:val="32"/>
          <w:szCs w:val="32"/>
        </w:rPr>
        <w:t>89102615</w:t>
      </w:r>
      <w:r>
        <w:rPr>
          <w:rFonts w:hint="eastAsia" w:ascii="仿宋_GB2312" w:eastAsia="仿宋_GB2312"/>
          <w:color w:val="000000"/>
          <w:sz w:val="32"/>
          <w:szCs w:val="32"/>
        </w:rPr>
        <w:t>或89102539。</w:t>
      </w:r>
    </w:p>
    <w:p>
      <w:pPr>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监督投拆电话：0573-89102150。</w:t>
      </w:r>
    </w:p>
    <w:p>
      <w:pPr>
        <w:spacing w:line="540" w:lineRule="exact"/>
        <w:ind w:left="212" w:leftChars="101" w:firstLine="480" w:firstLineChars="150"/>
        <w:rPr>
          <w:rFonts w:hint="eastAsia" w:ascii="仿宋_GB2312" w:eastAsia="仿宋_GB2312"/>
          <w:color w:val="000000"/>
          <w:sz w:val="32"/>
          <w:szCs w:val="32"/>
        </w:rPr>
      </w:pPr>
      <w:r>
        <w:rPr>
          <w:rFonts w:hint="eastAsia" w:ascii="仿宋_GB2312" w:eastAsia="仿宋_GB2312"/>
          <w:color w:val="000000"/>
          <w:sz w:val="32"/>
          <w:szCs w:val="32"/>
        </w:rPr>
        <w:t>附件：1.2021年嘉善县中小学优先招聘教师信息</w:t>
      </w:r>
    </w:p>
    <w:p>
      <w:pPr>
        <w:spacing w:line="540" w:lineRule="exact"/>
        <w:ind w:firstLine="1600" w:firstLineChars="500"/>
        <w:rPr>
          <w:rFonts w:hint="eastAsia" w:ascii="仿宋_GB2312" w:eastAsia="仿宋_GB2312"/>
          <w:color w:val="000000"/>
          <w:sz w:val="32"/>
          <w:szCs w:val="32"/>
        </w:rPr>
      </w:pPr>
      <w:r>
        <w:rPr>
          <w:rFonts w:hint="eastAsia" w:ascii="仿宋_GB2312" w:eastAsia="仿宋_GB2312"/>
          <w:color w:val="000000"/>
          <w:sz w:val="32"/>
          <w:szCs w:val="32"/>
        </w:rPr>
        <w:t>2.2021年非师范类应聘对象的专业要求</w:t>
      </w:r>
    </w:p>
    <w:p>
      <w:pPr>
        <w:spacing w:line="540" w:lineRule="exact"/>
        <w:ind w:firstLine="1600" w:firstLineChars="500"/>
        <w:rPr>
          <w:rFonts w:hint="eastAsia" w:ascii="仿宋_GB2312" w:eastAsia="仿宋_GB2312"/>
          <w:color w:val="000000"/>
          <w:sz w:val="32"/>
          <w:szCs w:val="32"/>
        </w:rPr>
      </w:pPr>
      <w:r>
        <w:rPr>
          <w:rFonts w:hint="eastAsia" w:ascii="仿宋_GB2312" w:eastAsia="仿宋_GB2312"/>
          <w:color w:val="000000"/>
          <w:sz w:val="32"/>
          <w:szCs w:val="32"/>
        </w:rPr>
        <w:t>3.</w:t>
      </w:r>
      <w:r>
        <w:rPr>
          <w:rFonts w:ascii="仿宋_GB2312" w:hAnsi="宋体" w:eastAsia="仿宋_GB2312"/>
          <w:sz w:val="32"/>
          <w:szCs w:val="32"/>
        </w:rPr>
        <w:t>2021年嘉善县教育</w:t>
      </w:r>
      <w:r>
        <w:rPr>
          <w:rFonts w:hint="eastAsia" w:ascii="仿宋_GB2312" w:hAnsi="宋体" w:eastAsia="仿宋_GB2312"/>
          <w:sz w:val="32"/>
          <w:szCs w:val="32"/>
        </w:rPr>
        <w:t>系统优先招聘教师报名信息表</w:t>
      </w:r>
    </w:p>
    <w:p>
      <w:pPr>
        <w:tabs>
          <w:tab w:val="left" w:pos="948"/>
        </w:tabs>
        <w:spacing w:line="540" w:lineRule="exact"/>
        <w:ind w:left="1895" w:leftChars="750" w:hanging="320" w:hangingChars="100"/>
        <w:rPr>
          <w:rFonts w:ascii="仿宋_GB2312" w:hAnsi="仿宋" w:eastAsia="仿宋_GB2312" w:cs="仿宋"/>
          <w:sz w:val="32"/>
          <w:szCs w:val="32"/>
        </w:rPr>
      </w:pPr>
    </w:p>
    <w:p>
      <w:pPr>
        <w:tabs>
          <w:tab w:val="left" w:pos="948"/>
        </w:tabs>
        <w:spacing w:line="540" w:lineRule="exact"/>
        <w:ind w:left="1895" w:leftChars="750" w:hanging="320" w:hangingChars="100"/>
        <w:rPr>
          <w:rFonts w:ascii="仿宋_GB2312" w:hAnsi="仿宋" w:eastAsia="仿宋_GB2312" w:cs="仿宋"/>
          <w:sz w:val="32"/>
          <w:szCs w:val="32"/>
        </w:rPr>
      </w:pPr>
    </w:p>
    <w:p>
      <w:pPr>
        <w:spacing w:line="540" w:lineRule="exact"/>
        <w:rPr>
          <w:rFonts w:ascii="仿宋_GB2312" w:hAnsi="华文中宋" w:eastAsia="仿宋_GB2312"/>
          <w:sz w:val="32"/>
          <w:szCs w:val="32"/>
        </w:rPr>
      </w:pPr>
      <w:r>
        <w:rPr>
          <w:rFonts w:hint="eastAsia" w:ascii="仿宋_GB2312" w:hAnsi="华文中宋" w:eastAsia="仿宋_GB2312"/>
          <w:sz w:val="32"/>
          <w:szCs w:val="32"/>
        </w:rPr>
        <w:t xml:space="preserve">                                 嘉善县教育局</w:t>
      </w:r>
    </w:p>
    <w:p>
      <w:pPr>
        <w:spacing w:line="540" w:lineRule="exact"/>
        <w:rPr>
          <w:rFonts w:ascii="仿宋_GB2312" w:hAnsi="华文中宋" w:eastAsia="仿宋_GB2312"/>
          <w:sz w:val="32"/>
          <w:szCs w:val="32"/>
        </w:rPr>
      </w:pPr>
      <w:r>
        <w:rPr>
          <w:rFonts w:hint="eastAsia" w:ascii="仿宋_GB2312" w:hAnsi="华文中宋" w:eastAsia="仿宋_GB2312"/>
          <w:sz w:val="32"/>
          <w:szCs w:val="32"/>
        </w:rPr>
        <w:t xml:space="preserve">                                2021年2月10日</w:t>
      </w:r>
    </w:p>
    <w:p>
      <w:pPr>
        <w:widowControl/>
        <w:jc w:val="left"/>
        <w:rPr>
          <w:rFonts w:ascii="仿宋_GB2312" w:hAnsi="华文中宋" w:eastAsia="仿宋_GB2312"/>
          <w:sz w:val="32"/>
          <w:szCs w:val="32"/>
        </w:rPr>
      </w:pPr>
      <w:r>
        <w:rPr>
          <w:rFonts w:ascii="仿宋_GB2312" w:hAnsi="华文中宋" w:eastAsia="仿宋_GB2312"/>
          <w:sz w:val="32"/>
          <w:szCs w:val="32"/>
        </w:rPr>
        <w:br w:type="page"/>
      </w:r>
    </w:p>
    <w:p>
      <w:pPr>
        <w:spacing w:line="540" w:lineRule="exact"/>
        <w:rPr>
          <w:rFonts w:hint="eastAsia"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rPr>
        <w:t>：</w:t>
      </w:r>
    </w:p>
    <w:p>
      <w:pPr>
        <w:spacing w:line="540" w:lineRule="exact"/>
        <w:jc w:val="center"/>
        <w:rPr>
          <w:rFonts w:hint="eastAsia" w:ascii="黑体" w:hAnsi="黑体" w:eastAsia="黑体"/>
          <w:sz w:val="30"/>
          <w:szCs w:val="30"/>
        </w:rPr>
      </w:pPr>
      <w:r>
        <w:rPr>
          <w:rFonts w:hint="eastAsia" w:ascii="仿宋_GB2312" w:hAnsi="宋体" w:eastAsia="仿宋_GB2312"/>
          <w:sz w:val="32"/>
          <w:szCs w:val="32"/>
        </w:rPr>
        <w:t>2021年嘉善县中小学优先招聘教师信息</w:t>
      </w:r>
    </w:p>
    <w:p>
      <w:pPr>
        <w:spacing w:line="540" w:lineRule="exact"/>
        <w:ind w:firstLine="1050" w:firstLineChars="350"/>
        <w:rPr>
          <w:rFonts w:ascii="黑体" w:hAnsi="黑体" w:eastAsia="黑体"/>
          <w:sz w:val="30"/>
          <w:szCs w:val="30"/>
        </w:rPr>
      </w:pPr>
    </w:p>
    <w:tbl>
      <w:tblPr>
        <w:tblStyle w:val="10"/>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99"/>
        <w:gridCol w:w="827"/>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Pr>
          <w:p>
            <w:pPr>
              <w:spacing w:line="360" w:lineRule="exact"/>
              <w:jc w:val="center"/>
              <w:rPr>
                <w:rFonts w:hint="eastAsia" w:ascii="仿宋_GB2312" w:hAnsi="宋体" w:eastAsia="仿宋_GB2312"/>
                <w:szCs w:val="21"/>
              </w:rPr>
            </w:pPr>
            <w:r>
              <w:rPr>
                <w:rFonts w:hint="eastAsia" w:ascii="仿宋_GB2312" w:hAnsi="宋体" w:eastAsia="仿宋_GB2312"/>
                <w:szCs w:val="21"/>
              </w:rPr>
              <w:t>序号</w:t>
            </w:r>
          </w:p>
        </w:tc>
        <w:tc>
          <w:tcPr>
            <w:tcW w:w="1299" w:type="dxa"/>
          </w:tcPr>
          <w:p>
            <w:pPr>
              <w:spacing w:line="360" w:lineRule="exact"/>
              <w:jc w:val="center"/>
              <w:rPr>
                <w:rFonts w:hint="eastAsia" w:ascii="仿宋_GB2312" w:hAnsi="宋体" w:eastAsia="仿宋_GB2312"/>
                <w:szCs w:val="21"/>
              </w:rPr>
            </w:pPr>
            <w:r>
              <w:rPr>
                <w:rFonts w:hint="eastAsia" w:ascii="仿宋_GB2312" w:hAnsi="宋体" w:eastAsia="仿宋_GB2312"/>
                <w:szCs w:val="21"/>
              </w:rPr>
              <w:t>岗位</w:t>
            </w:r>
          </w:p>
          <w:p>
            <w:pPr>
              <w:spacing w:line="360" w:lineRule="exact"/>
              <w:jc w:val="center"/>
              <w:rPr>
                <w:rFonts w:hint="eastAsia" w:ascii="仿宋_GB2312" w:hAnsi="宋体" w:eastAsia="仿宋_GB2312"/>
                <w:szCs w:val="21"/>
              </w:rPr>
            </w:pPr>
            <w:r>
              <w:rPr>
                <w:rFonts w:hint="eastAsia" w:ascii="仿宋_GB2312" w:hAnsi="宋体" w:eastAsia="仿宋_GB2312"/>
                <w:szCs w:val="21"/>
              </w:rPr>
              <w:t>（人数）</w:t>
            </w:r>
          </w:p>
        </w:tc>
        <w:tc>
          <w:tcPr>
            <w:tcW w:w="827" w:type="dxa"/>
          </w:tcPr>
          <w:p>
            <w:pPr>
              <w:spacing w:line="360" w:lineRule="exact"/>
              <w:jc w:val="center"/>
              <w:rPr>
                <w:rFonts w:hint="eastAsia" w:ascii="仿宋_GB2312" w:hAnsi="宋体" w:eastAsia="仿宋_GB2312"/>
                <w:szCs w:val="21"/>
              </w:rPr>
            </w:pPr>
            <w:r>
              <w:rPr>
                <w:rFonts w:hint="eastAsia" w:ascii="仿宋_GB2312" w:hAnsi="宋体" w:eastAsia="仿宋_GB2312"/>
                <w:szCs w:val="21"/>
              </w:rPr>
              <w:t>岗位代码</w:t>
            </w:r>
          </w:p>
        </w:tc>
        <w:tc>
          <w:tcPr>
            <w:tcW w:w="5953"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招聘学校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1</w:t>
            </w:r>
          </w:p>
        </w:tc>
        <w:tc>
          <w:tcPr>
            <w:tcW w:w="1299"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通用技术</w:t>
            </w:r>
          </w:p>
          <w:p>
            <w:pPr>
              <w:spacing w:line="360" w:lineRule="exact"/>
              <w:jc w:val="center"/>
              <w:rPr>
                <w:rFonts w:hint="eastAsia" w:ascii="仿宋_GB2312" w:hAnsi="宋体" w:eastAsia="仿宋_GB2312"/>
                <w:szCs w:val="21"/>
              </w:rPr>
            </w:pPr>
            <w:r>
              <w:rPr>
                <w:rFonts w:hint="eastAsia" w:ascii="仿宋_GB2312" w:hAnsi="宋体" w:eastAsia="仿宋_GB2312"/>
                <w:szCs w:val="21"/>
              </w:rPr>
              <w:t>（1人）</w:t>
            </w:r>
          </w:p>
        </w:tc>
        <w:tc>
          <w:tcPr>
            <w:tcW w:w="827"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214</w:t>
            </w:r>
          </w:p>
        </w:tc>
        <w:tc>
          <w:tcPr>
            <w:tcW w:w="5953" w:type="dxa"/>
            <w:vAlign w:val="center"/>
          </w:tcPr>
          <w:p>
            <w:pPr>
              <w:spacing w:line="360" w:lineRule="exact"/>
              <w:rPr>
                <w:rFonts w:hint="eastAsia" w:ascii="仿宋_GB2312" w:eastAsia="仿宋_GB2312"/>
                <w:szCs w:val="21"/>
              </w:rPr>
            </w:pPr>
            <w:r>
              <w:rPr>
                <w:rFonts w:hint="eastAsia" w:ascii="仿宋_GB2312" w:eastAsia="仿宋_GB2312"/>
                <w:szCs w:val="21"/>
              </w:rPr>
              <w:t>嘉善高级中学1人。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299"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中职语文</w:t>
            </w:r>
          </w:p>
          <w:p>
            <w:pPr>
              <w:spacing w:line="360" w:lineRule="exact"/>
              <w:jc w:val="center"/>
              <w:rPr>
                <w:rFonts w:hint="eastAsia" w:ascii="仿宋_GB2312" w:hAnsi="宋体" w:eastAsia="仿宋_GB2312"/>
                <w:szCs w:val="21"/>
              </w:rPr>
            </w:pPr>
            <w:r>
              <w:rPr>
                <w:rFonts w:hint="eastAsia" w:ascii="仿宋_GB2312" w:hAnsi="宋体" w:eastAsia="仿宋_GB2312"/>
                <w:szCs w:val="21"/>
              </w:rPr>
              <w:t>（4人）</w:t>
            </w:r>
          </w:p>
        </w:tc>
        <w:tc>
          <w:tcPr>
            <w:tcW w:w="827"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301</w:t>
            </w:r>
          </w:p>
        </w:tc>
        <w:tc>
          <w:tcPr>
            <w:tcW w:w="5953" w:type="dxa"/>
            <w:vAlign w:val="center"/>
          </w:tcPr>
          <w:p>
            <w:pPr>
              <w:spacing w:line="360" w:lineRule="exact"/>
              <w:rPr>
                <w:rFonts w:hint="eastAsia" w:ascii="仿宋_GB2312" w:eastAsia="仿宋_GB2312"/>
                <w:szCs w:val="21"/>
              </w:rPr>
            </w:pPr>
            <w:r>
              <w:rPr>
                <w:rFonts w:hint="eastAsia" w:ascii="仿宋_GB2312" w:eastAsia="仿宋_GB2312"/>
                <w:szCs w:val="21"/>
              </w:rPr>
              <w:t>嘉善中等专业技术学校2人、嘉善信息技术工程学校2人。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3</w:t>
            </w:r>
          </w:p>
        </w:tc>
        <w:tc>
          <w:tcPr>
            <w:tcW w:w="1299"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中职数学</w:t>
            </w:r>
          </w:p>
          <w:p>
            <w:pPr>
              <w:spacing w:line="360" w:lineRule="exact"/>
              <w:jc w:val="center"/>
              <w:rPr>
                <w:rFonts w:hint="eastAsia" w:ascii="仿宋_GB2312" w:hAnsi="宋体" w:eastAsia="仿宋_GB2312"/>
                <w:szCs w:val="21"/>
              </w:rPr>
            </w:pPr>
            <w:r>
              <w:rPr>
                <w:rFonts w:hint="eastAsia" w:ascii="仿宋_GB2312" w:hAnsi="宋体" w:eastAsia="仿宋_GB2312"/>
                <w:szCs w:val="21"/>
              </w:rPr>
              <w:t>（2人）</w:t>
            </w:r>
          </w:p>
        </w:tc>
        <w:tc>
          <w:tcPr>
            <w:tcW w:w="827" w:type="dxa"/>
            <w:vAlign w:val="center"/>
          </w:tcPr>
          <w:p>
            <w:pPr>
              <w:widowControl/>
              <w:jc w:val="center"/>
              <w:rPr>
                <w:rFonts w:hint="eastAsia" w:ascii="仿宋_GB2312" w:hAnsi="宋体" w:eastAsia="仿宋_GB2312"/>
                <w:szCs w:val="21"/>
              </w:rPr>
            </w:pPr>
            <w:r>
              <w:rPr>
                <w:rFonts w:hint="eastAsia" w:ascii="仿宋_GB2312" w:hAnsi="宋体" w:eastAsia="仿宋_GB2312"/>
                <w:szCs w:val="21"/>
              </w:rPr>
              <w:t>302</w:t>
            </w:r>
          </w:p>
        </w:tc>
        <w:tc>
          <w:tcPr>
            <w:tcW w:w="5953" w:type="dxa"/>
            <w:vAlign w:val="center"/>
          </w:tcPr>
          <w:p>
            <w:pPr>
              <w:spacing w:line="360" w:lineRule="exact"/>
              <w:rPr>
                <w:rFonts w:hint="eastAsia" w:ascii="仿宋_GB2312" w:eastAsia="仿宋_GB2312"/>
                <w:szCs w:val="21"/>
              </w:rPr>
            </w:pPr>
            <w:r>
              <w:rPr>
                <w:rFonts w:hint="eastAsia" w:ascii="仿宋_GB2312" w:eastAsia="仿宋_GB2312"/>
                <w:szCs w:val="21"/>
              </w:rPr>
              <w:t>嘉善中等专业技术学校1人、嘉善信息技术工程学校1人。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4</w:t>
            </w:r>
          </w:p>
        </w:tc>
        <w:tc>
          <w:tcPr>
            <w:tcW w:w="1299"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中职计算机</w:t>
            </w:r>
          </w:p>
          <w:p>
            <w:pPr>
              <w:spacing w:line="360" w:lineRule="exact"/>
              <w:jc w:val="center"/>
              <w:rPr>
                <w:rFonts w:hint="eastAsia" w:ascii="仿宋_GB2312" w:hAnsi="宋体" w:eastAsia="仿宋_GB2312"/>
                <w:szCs w:val="21"/>
              </w:rPr>
            </w:pPr>
            <w:r>
              <w:rPr>
                <w:rFonts w:hint="eastAsia" w:ascii="仿宋_GB2312" w:hAnsi="宋体" w:eastAsia="仿宋_GB2312"/>
                <w:szCs w:val="21"/>
              </w:rPr>
              <w:t>（1人）</w:t>
            </w:r>
          </w:p>
        </w:tc>
        <w:tc>
          <w:tcPr>
            <w:tcW w:w="827"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311</w:t>
            </w:r>
          </w:p>
        </w:tc>
        <w:tc>
          <w:tcPr>
            <w:tcW w:w="5953" w:type="dxa"/>
            <w:vAlign w:val="center"/>
          </w:tcPr>
          <w:p>
            <w:pPr>
              <w:spacing w:line="360" w:lineRule="exact"/>
              <w:rPr>
                <w:rFonts w:hint="eastAsia" w:ascii="仿宋_GB2312" w:eastAsia="仿宋_GB2312"/>
                <w:szCs w:val="21"/>
              </w:rPr>
            </w:pPr>
            <w:r>
              <w:rPr>
                <w:rFonts w:hint="eastAsia" w:ascii="仿宋_GB2312" w:eastAsia="仿宋_GB2312"/>
                <w:szCs w:val="21"/>
              </w:rPr>
              <w:t>嘉善信息技术工程学校1人。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5</w:t>
            </w:r>
          </w:p>
        </w:tc>
        <w:tc>
          <w:tcPr>
            <w:tcW w:w="1299"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中职烹饪</w:t>
            </w:r>
          </w:p>
          <w:p>
            <w:pPr>
              <w:spacing w:line="360" w:lineRule="exact"/>
              <w:jc w:val="center"/>
              <w:rPr>
                <w:rFonts w:hint="eastAsia" w:ascii="仿宋_GB2312" w:hAnsi="宋体" w:eastAsia="仿宋_GB2312"/>
                <w:szCs w:val="21"/>
              </w:rPr>
            </w:pPr>
            <w:r>
              <w:rPr>
                <w:rFonts w:hint="eastAsia" w:ascii="仿宋_GB2312" w:hAnsi="宋体" w:eastAsia="仿宋_GB2312"/>
                <w:szCs w:val="21"/>
              </w:rPr>
              <w:t>（1 人）</w:t>
            </w:r>
          </w:p>
        </w:tc>
        <w:tc>
          <w:tcPr>
            <w:tcW w:w="827"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319</w:t>
            </w:r>
          </w:p>
        </w:tc>
        <w:tc>
          <w:tcPr>
            <w:tcW w:w="5953" w:type="dxa"/>
            <w:vAlign w:val="center"/>
          </w:tcPr>
          <w:p>
            <w:pPr>
              <w:spacing w:line="360" w:lineRule="exact"/>
              <w:rPr>
                <w:rFonts w:hint="eastAsia" w:ascii="仿宋_GB2312" w:eastAsia="仿宋_GB2312"/>
                <w:szCs w:val="21"/>
              </w:rPr>
            </w:pPr>
            <w:r>
              <w:rPr>
                <w:rFonts w:hint="eastAsia" w:ascii="仿宋_GB2312" w:eastAsia="仿宋_GB2312"/>
                <w:szCs w:val="21"/>
              </w:rPr>
              <w:t>嘉善信息技术工程学校1人。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6</w:t>
            </w:r>
          </w:p>
        </w:tc>
        <w:tc>
          <w:tcPr>
            <w:tcW w:w="1299"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初中社政</w:t>
            </w:r>
          </w:p>
          <w:p>
            <w:pPr>
              <w:spacing w:line="360" w:lineRule="exact"/>
              <w:jc w:val="center"/>
              <w:rPr>
                <w:rFonts w:hint="eastAsia" w:ascii="仿宋_GB2312" w:hAnsi="宋体" w:eastAsia="仿宋_GB2312"/>
                <w:szCs w:val="21"/>
              </w:rPr>
            </w:pPr>
            <w:r>
              <w:rPr>
                <w:rFonts w:hint="eastAsia" w:ascii="仿宋_GB2312" w:hAnsi="宋体" w:eastAsia="仿宋_GB2312"/>
                <w:szCs w:val="21"/>
              </w:rPr>
              <w:t>（2人）</w:t>
            </w:r>
          </w:p>
        </w:tc>
        <w:tc>
          <w:tcPr>
            <w:tcW w:w="827" w:type="dxa"/>
            <w:vAlign w:val="center"/>
          </w:tcPr>
          <w:p>
            <w:pPr>
              <w:widowControl/>
              <w:jc w:val="center"/>
              <w:rPr>
                <w:rFonts w:hint="eastAsia" w:ascii="仿宋_GB2312" w:hAnsi="宋体" w:eastAsia="仿宋_GB2312"/>
                <w:szCs w:val="21"/>
              </w:rPr>
            </w:pPr>
            <w:r>
              <w:rPr>
                <w:rFonts w:hint="eastAsia" w:ascii="仿宋_GB2312" w:hAnsi="宋体" w:eastAsia="仿宋_GB2312"/>
                <w:szCs w:val="21"/>
              </w:rPr>
              <w:t>405</w:t>
            </w:r>
          </w:p>
        </w:tc>
        <w:tc>
          <w:tcPr>
            <w:tcW w:w="5953" w:type="dxa"/>
            <w:vAlign w:val="center"/>
          </w:tcPr>
          <w:p>
            <w:pPr>
              <w:rPr>
                <w:rFonts w:hint="eastAsia" w:ascii="仿宋_GB2312" w:eastAsia="仿宋_GB2312"/>
              </w:rPr>
            </w:pPr>
            <w:r>
              <w:rPr>
                <w:rFonts w:hint="eastAsia" w:ascii="仿宋_GB2312" w:eastAsia="仿宋_GB2312"/>
              </w:rPr>
              <w:t>上海世外教育附属嘉善第三中学2人。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7</w:t>
            </w:r>
          </w:p>
        </w:tc>
        <w:tc>
          <w:tcPr>
            <w:tcW w:w="1299"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初中体育</w:t>
            </w:r>
          </w:p>
          <w:p>
            <w:pPr>
              <w:spacing w:line="360" w:lineRule="exact"/>
              <w:jc w:val="center"/>
              <w:rPr>
                <w:rFonts w:hint="eastAsia" w:ascii="仿宋_GB2312" w:hAnsi="宋体" w:eastAsia="仿宋_GB2312"/>
                <w:szCs w:val="21"/>
              </w:rPr>
            </w:pPr>
            <w:r>
              <w:rPr>
                <w:rFonts w:hint="eastAsia" w:ascii="仿宋_GB2312" w:hAnsi="宋体" w:eastAsia="仿宋_GB2312"/>
                <w:szCs w:val="21"/>
              </w:rPr>
              <w:t>（1人）</w:t>
            </w:r>
          </w:p>
        </w:tc>
        <w:tc>
          <w:tcPr>
            <w:tcW w:w="827"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407</w:t>
            </w:r>
          </w:p>
        </w:tc>
        <w:tc>
          <w:tcPr>
            <w:tcW w:w="5953" w:type="dxa"/>
            <w:vAlign w:val="center"/>
          </w:tcPr>
          <w:p>
            <w:pPr>
              <w:rPr>
                <w:rFonts w:hint="eastAsia" w:ascii="仿宋_GB2312" w:hAnsi="宋体" w:eastAsia="仿宋_GB2312"/>
                <w:szCs w:val="21"/>
              </w:rPr>
            </w:pPr>
            <w:r>
              <w:rPr>
                <w:rFonts w:hint="eastAsia" w:ascii="仿宋_GB2312" w:hAnsi="宋体" w:eastAsia="仿宋_GB2312"/>
                <w:szCs w:val="21"/>
              </w:rPr>
              <w:t>里泽中心学校（中）1人。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8</w:t>
            </w:r>
          </w:p>
        </w:tc>
        <w:tc>
          <w:tcPr>
            <w:tcW w:w="1299"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小学语文1</w:t>
            </w:r>
          </w:p>
          <w:p>
            <w:pPr>
              <w:spacing w:line="360" w:lineRule="exact"/>
              <w:jc w:val="center"/>
              <w:rPr>
                <w:rFonts w:hint="eastAsia" w:ascii="仿宋_GB2312" w:hAnsi="宋体" w:eastAsia="仿宋_GB2312"/>
                <w:szCs w:val="21"/>
              </w:rPr>
            </w:pPr>
            <w:r>
              <w:rPr>
                <w:rFonts w:hint="eastAsia" w:ascii="仿宋_GB2312" w:hAnsi="宋体" w:eastAsia="仿宋_GB2312"/>
                <w:szCs w:val="21"/>
              </w:rPr>
              <w:t>（9人）</w:t>
            </w:r>
          </w:p>
        </w:tc>
        <w:tc>
          <w:tcPr>
            <w:tcW w:w="827"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5011</w:t>
            </w:r>
          </w:p>
        </w:tc>
        <w:tc>
          <w:tcPr>
            <w:tcW w:w="5953" w:type="dxa"/>
            <w:vAlign w:val="center"/>
          </w:tcPr>
          <w:p>
            <w:pPr>
              <w:rPr>
                <w:rFonts w:hint="eastAsia" w:ascii="仿宋_GB2312" w:hAnsi="宋体" w:eastAsia="仿宋_GB2312"/>
                <w:szCs w:val="21"/>
              </w:rPr>
            </w:pPr>
            <w:r>
              <w:rPr>
                <w:rFonts w:hint="eastAsia" w:ascii="仿宋_GB2312" w:hAnsi="宋体" w:eastAsia="仿宋_GB2312"/>
                <w:szCs w:val="21"/>
              </w:rPr>
              <w:t>第二实验小学1人、吴镇教育集团泗洲小学1人、杜鹃小学1人、城西小学1人、西塘小学1人、大舜小学1人、范泾小学1人、里泽中心学校（小）1人、大云中心学校（小）1人。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9</w:t>
            </w:r>
          </w:p>
        </w:tc>
        <w:tc>
          <w:tcPr>
            <w:tcW w:w="1299"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小学语文2</w:t>
            </w:r>
          </w:p>
          <w:p>
            <w:pPr>
              <w:spacing w:line="360" w:lineRule="exact"/>
              <w:jc w:val="center"/>
              <w:rPr>
                <w:rFonts w:hint="eastAsia" w:ascii="仿宋_GB2312" w:hAnsi="宋体" w:eastAsia="仿宋_GB2312"/>
                <w:szCs w:val="21"/>
              </w:rPr>
            </w:pPr>
            <w:r>
              <w:rPr>
                <w:rFonts w:hint="eastAsia" w:ascii="仿宋_GB2312" w:hAnsi="宋体" w:eastAsia="仿宋_GB2312"/>
                <w:szCs w:val="21"/>
              </w:rPr>
              <w:t>（9人）</w:t>
            </w:r>
          </w:p>
        </w:tc>
        <w:tc>
          <w:tcPr>
            <w:tcW w:w="827"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5012</w:t>
            </w:r>
          </w:p>
        </w:tc>
        <w:tc>
          <w:tcPr>
            <w:tcW w:w="5953" w:type="dxa"/>
          </w:tcPr>
          <w:p>
            <w:pPr>
              <w:rPr>
                <w:rFonts w:hint="eastAsia" w:ascii="仿宋_GB2312" w:hAnsi="宋体" w:eastAsia="仿宋_GB2312"/>
                <w:szCs w:val="21"/>
              </w:rPr>
            </w:pPr>
            <w:r>
              <w:rPr>
                <w:rFonts w:hint="eastAsia" w:ascii="仿宋_GB2312" w:hAnsi="宋体" w:eastAsia="仿宋_GB2312"/>
                <w:szCs w:val="21"/>
              </w:rPr>
              <w:t>第二实验小学1人、吴镇教育集团泗洲小学1人、杜鹃小学1人、城西小学1人、大舜小学1人、姚庄中心学校（小）1人、大云中心学校（小）1人、西塘小学1人、天凝小学1人。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10</w:t>
            </w:r>
          </w:p>
        </w:tc>
        <w:tc>
          <w:tcPr>
            <w:tcW w:w="1299"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小学语文3</w:t>
            </w:r>
          </w:p>
          <w:p>
            <w:pPr>
              <w:spacing w:line="360" w:lineRule="exact"/>
              <w:jc w:val="center"/>
              <w:rPr>
                <w:rFonts w:hint="eastAsia" w:ascii="仿宋_GB2312" w:hAnsi="宋体" w:eastAsia="仿宋_GB2312"/>
                <w:szCs w:val="21"/>
              </w:rPr>
            </w:pPr>
            <w:r>
              <w:rPr>
                <w:rFonts w:hint="eastAsia" w:ascii="仿宋_GB2312" w:hAnsi="宋体" w:eastAsia="仿宋_GB2312"/>
                <w:szCs w:val="21"/>
              </w:rPr>
              <w:t>（9人）</w:t>
            </w:r>
          </w:p>
        </w:tc>
        <w:tc>
          <w:tcPr>
            <w:tcW w:w="827"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5013</w:t>
            </w:r>
          </w:p>
        </w:tc>
        <w:tc>
          <w:tcPr>
            <w:tcW w:w="5953" w:type="dxa"/>
          </w:tcPr>
          <w:p>
            <w:pPr>
              <w:rPr>
                <w:rFonts w:hint="eastAsia" w:ascii="仿宋_GB2312" w:hAnsi="宋体" w:eastAsia="仿宋_GB2312"/>
                <w:szCs w:val="21"/>
              </w:rPr>
            </w:pPr>
            <w:r>
              <w:rPr>
                <w:rFonts w:hint="eastAsia" w:ascii="仿宋_GB2312" w:hAnsi="宋体" w:eastAsia="仿宋_GB2312"/>
                <w:szCs w:val="21"/>
              </w:rPr>
              <w:t>吴镇教育集团吴镇小学1人、吴镇教育集团泗洲小学1人、城西小学1人、惠民小学1人、大通小学1人、大舜小学1人、干窑小学1人、里泽中心学校（小）1人、姚庄中心学校（小）1人。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11</w:t>
            </w:r>
          </w:p>
        </w:tc>
        <w:tc>
          <w:tcPr>
            <w:tcW w:w="1299"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小学语文4</w:t>
            </w:r>
          </w:p>
          <w:p>
            <w:pPr>
              <w:spacing w:line="360" w:lineRule="exact"/>
              <w:jc w:val="center"/>
              <w:rPr>
                <w:rFonts w:hint="eastAsia" w:ascii="仿宋_GB2312" w:hAnsi="宋体" w:eastAsia="仿宋_GB2312"/>
                <w:szCs w:val="21"/>
              </w:rPr>
            </w:pPr>
            <w:r>
              <w:rPr>
                <w:rFonts w:hint="eastAsia" w:ascii="仿宋_GB2312" w:hAnsi="宋体" w:eastAsia="仿宋_GB2312"/>
                <w:szCs w:val="21"/>
              </w:rPr>
              <w:t>（9人）</w:t>
            </w:r>
          </w:p>
        </w:tc>
        <w:tc>
          <w:tcPr>
            <w:tcW w:w="827"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5014</w:t>
            </w:r>
          </w:p>
        </w:tc>
        <w:tc>
          <w:tcPr>
            <w:tcW w:w="5953" w:type="dxa"/>
          </w:tcPr>
          <w:p>
            <w:pPr>
              <w:rPr>
                <w:rFonts w:hint="eastAsia" w:ascii="仿宋_GB2312" w:hAnsi="宋体" w:eastAsia="仿宋_GB2312"/>
                <w:szCs w:val="21"/>
              </w:rPr>
            </w:pPr>
            <w:r>
              <w:rPr>
                <w:rFonts w:hint="eastAsia" w:ascii="仿宋_GB2312" w:hAnsi="宋体" w:eastAsia="仿宋_GB2312"/>
                <w:szCs w:val="21"/>
              </w:rPr>
              <w:t>浙师大附属嘉善实验学校（小）1、吴镇教育集团吴镇小学1人、吴镇教育集团硕士小学1人、城西小学1人、惠民小学1人、大通小学1人、大舜小学1人、干窑小学1人、大云中心学校（小）1人。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12</w:t>
            </w:r>
          </w:p>
        </w:tc>
        <w:tc>
          <w:tcPr>
            <w:tcW w:w="1299"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小学数学1</w:t>
            </w:r>
          </w:p>
          <w:p>
            <w:pPr>
              <w:spacing w:line="360" w:lineRule="exact"/>
              <w:jc w:val="center"/>
              <w:rPr>
                <w:rFonts w:hint="eastAsia" w:ascii="仿宋_GB2312" w:hAnsi="宋体" w:eastAsia="仿宋_GB2312"/>
                <w:szCs w:val="21"/>
              </w:rPr>
            </w:pPr>
            <w:r>
              <w:rPr>
                <w:rFonts w:hint="eastAsia" w:ascii="仿宋_GB2312" w:hAnsi="宋体" w:eastAsia="仿宋_GB2312"/>
                <w:szCs w:val="21"/>
              </w:rPr>
              <w:t>（10人）</w:t>
            </w:r>
          </w:p>
        </w:tc>
        <w:tc>
          <w:tcPr>
            <w:tcW w:w="827"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5021</w:t>
            </w:r>
          </w:p>
        </w:tc>
        <w:tc>
          <w:tcPr>
            <w:tcW w:w="5953" w:type="dxa"/>
          </w:tcPr>
          <w:p>
            <w:pPr>
              <w:rPr>
                <w:rFonts w:hint="eastAsia" w:ascii="仿宋_GB2312" w:hAnsi="宋体" w:eastAsia="仿宋_GB2312"/>
                <w:szCs w:val="21"/>
              </w:rPr>
            </w:pPr>
            <w:r>
              <w:rPr>
                <w:rFonts w:hint="eastAsia" w:ascii="仿宋_GB2312" w:hAnsi="宋体" w:eastAsia="仿宋_GB2312"/>
                <w:szCs w:val="21"/>
              </w:rPr>
              <w:t>第二实验小学2人、吴镇教育集团吴镇小学1人、杜鹃小学1人、城西小学1人、大通小学1人、干窑小学1</w:t>
            </w:r>
            <w:r>
              <w:rPr>
                <w:rFonts w:hint="eastAsia" w:ascii="仿宋_GB2312" w:hAnsi="宋体" w:eastAsia="仿宋_GB2312"/>
                <w:szCs w:val="21"/>
              </w:rPr>
              <w:tab/>
            </w:r>
            <w:r>
              <w:rPr>
                <w:rFonts w:hint="eastAsia" w:ascii="仿宋_GB2312" w:hAnsi="宋体" w:eastAsia="仿宋_GB2312"/>
                <w:szCs w:val="21"/>
              </w:rPr>
              <w:t>人、天凝小学1人、洪溪小学1人、姚庄中心学校（小）1人。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13</w:t>
            </w:r>
          </w:p>
        </w:tc>
        <w:tc>
          <w:tcPr>
            <w:tcW w:w="1299"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小学数学2</w:t>
            </w:r>
          </w:p>
          <w:p>
            <w:pPr>
              <w:spacing w:line="360" w:lineRule="exact"/>
              <w:jc w:val="center"/>
              <w:rPr>
                <w:rFonts w:hint="eastAsia" w:ascii="仿宋_GB2312" w:hAnsi="宋体" w:eastAsia="仿宋_GB2312"/>
                <w:szCs w:val="21"/>
              </w:rPr>
            </w:pPr>
            <w:r>
              <w:rPr>
                <w:rFonts w:hint="eastAsia" w:ascii="仿宋_GB2312" w:hAnsi="宋体" w:eastAsia="仿宋_GB2312"/>
                <w:szCs w:val="21"/>
              </w:rPr>
              <w:t>（9人）</w:t>
            </w:r>
          </w:p>
        </w:tc>
        <w:tc>
          <w:tcPr>
            <w:tcW w:w="827"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5022</w:t>
            </w:r>
          </w:p>
        </w:tc>
        <w:tc>
          <w:tcPr>
            <w:tcW w:w="5953" w:type="dxa"/>
          </w:tcPr>
          <w:p>
            <w:pPr>
              <w:rPr>
                <w:rFonts w:hint="eastAsia" w:ascii="仿宋_GB2312" w:hAnsi="宋体" w:eastAsia="仿宋_GB2312"/>
                <w:szCs w:val="21"/>
              </w:rPr>
            </w:pPr>
            <w:r>
              <w:rPr>
                <w:rFonts w:hint="eastAsia" w:ascii="仿宋_GB2312" w:hAnsi="宋体" w:eastAsia="仿宋_GB2312"/>
                <w:szCs w:val="21"/>
              </w:rPr>
              <w:t>第二实验小学1人、吴镇教育集团吴镇小学1人、吴镇教育集团泗洲小学1、杜鹃小学1人、城西小学1人、惠民小学1人、大舜小学1人、姚庄中心学校（小）1人、丁栅中心学校（小）1人。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14</w:t>
            </w:r>
          </w:p>
        </w:tc>
        <w:tc>
          <w:tcPr>
            <w:tcW w:w="1299"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小学英语</w:t>
            </w:r>
          </w:p>
          <w:p>
            <w:pPr>
              <w:spacing w:line="360" w:lineRule="exact"/>
              <w:jc w:val="center"/>
              <w:rPr>
                <w:rFonts w:hint="eastAsia" w:ascii="仿宋_GB2312" w:hAnsi="宋体" w:eastAsia="仿宋_GB2312"/>
                <w:szCs w:val="21"/>
              </w:rPr>
            </w:pPr>
            <w:r>
              <w:rPr>
                <w:rFonts w:hint="eastAsia" w:ascii="仿宋_GB2312" w:hAnsi="宋体" w:eastAsia="仿宋_GB2312"/>
                <w:szCs w:val="21"/>
              </w:rPr>
              <w:t>（3人）</w:t>
            </w:r>
          </w:p>
        </w:tc>
        <w:tc>
          <w:tcPr>
            <w:tcW w:w="827"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503</w:t>
            </w:r>
          </w:p>
        </w:tc>
        <w:tc>
          <w:tcPr>
            <w:tcW w:w="5953" w:type="dxa"/>
            <w:vAlign w:val="center"/>
          </w:tcPr>
          <w:p>
            <w:pPr>
              <w:spacing w:line="360" w:lineRule="exact"/>
              <w:rPr>
                <w:rFonts w:hint="eastAsia" w:ascii="仿宋_GB2312" w:hAnsi="宋体" w:eastAsia="仿宋_GB2312"/>
                <w:szCs w:val="21"/>
              </w:rPr>
            </w:pPr>
            <w:r>
              <w:rPr>
                <w:rFonts w:hint="eastAsia" w:ascii="仿宋_GB2312" w:hAnsi="宋体" w:eastAsia="仿宋_GB2312"/>
                <w:szCs w:val="21"/>
              </w:rPr>
              <w:t>干窑小学1人、洪溪小学1人、姚庄中心学校（小）1人。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15</w:t>
            </w:r>
          </w:p>
        </w:tc>
        <w:tc>
          <w:tcPr>
            <w:tcW w:w="1299" w:type="dxa"/>
            <w:vAlign w:val="center"/>
          </w:tcPr>
          <w:p>
            <w:pPr>
              <w:spacing w:line="36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小学科学</w:t>
            </w:r>
          </w:p>
          <w:p>
            <w:pPr>
              <w:spacing w:line="360" w:lineRule="exact"/>
              <w:jc w:val="center"/>
              <w:rPr>
                <w:rFonts w:hint="eastAsia" w:ascii="仿宋_GB2312" w:hAnsi="宋体" w:eastAsia="仿宋_GB2312"/>
                <w:szCs w:val="21"/>
              </w:rPr>
            </w:pPr>
            <w:r>
              <w:rPr>
                <w:rFonts w:hint="eastAsia" w:ascii="仿宋_GB2312" w:hAnsi="宋体" w:eastAsia="仿宋_GB2312"/>
                <w:color w:val="000000"/>
                <w:szCs w:val="21"/>
              </w:rPr>
              <w:t>（1人）</w:t>
            </w:r>
          </w:p>
        </w:tc>
        <w:tc>
          <w:tcPr>
            <w:tcW w:w="827"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504</w:t>
            </w:r>
          </w:p>
        </w:tc>
        <w:tc>
          <w:tcPr>
            <w:tcW w:w="5953" w:type="dxa"/>
            <w:vAlign w:val="center"/>
          </w:tcPr>
          <w:p>
            <w:pPr>
              <w:spacing w:line="360" w:lineRule="exact"/>
              <w:rPr>
                <w:rFonts w:hint="eastAsia" w:ascii="仿宋_GB2312" w:hAnsi="宋体" w:eastAsia="仿宋_GB2312"/>
                <w:szCs w:val="21"/>
              </w:rPr>
            </w:pPr>
            <w:r>
              <w:rPr>
                <w:rFonts w:hint="eastAsia" w:ascii="仿宋_GB2312" w:hAnsi="宋体" w:eastAsia="仿宋_GB2312"/>
                <w:szCs w:val="21"/>
              </w:rPr>
              <w:t>干窑小学1人。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16</w:t>
            </w:r>
          </w:p>
        </w:tc>
        <w:tc>
          <w:tcPr>
            <w:tcW w:w="1299"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小学音乐</w:t>
            </w:r>
          </w:p>
          <w:p>
            <w:pPr>
              <w:spacing w:line="360" w:lineRule="exact"/>
              <w:jc w:val="center"/>
              <w:rPr>
                <w:rFonts w:hint="eastAsia" w:ascii="仿宋_GB2312" w:hAnsi="宋体" w:eastAsia="仿宋_GB2312"/>
                <w:szCs w:val="21"/>
              </w:rPr>
            </w:pPr>
            <w:r>
              <w:rPr>
                <w:rFonts w:hint="eastAsia" w:ascii="仿宋_GB2312" w:hAnsi="宋体" w:eastAsia="仿宋_GB2312"/>
                <w:szCs w:val="21"/>
              </w:rPr>
              <w:t>（3人）</w:t>
            </w:r>
          </w:p>
        </w:tc>
        <w:tc>
          <w:tcPr>
            <w:tcW w:w="827" w:type="dxa"/>
            <w:vAlign w:val="center"/>
          </w:tcPr>
          <w:p>
            <w:pPr>
              <w:widowControl/>
              <w:jc w:val="center"/>
              <w:rPr>
                <w:rFonts w:ascii="仿宋_GB2312" w:hAnsi="宋体" w:eastAsia="仿宋_GB2312"/>
                <w:szCs w:val="21"/>
              </w:rPr>
            </w:pPr>
            <w:r>
              <w:rPr>
                <w:rFonts w:hint="eastAsia" w:ascii="仿宋_GB2312" w:hAnsi="宋体" w:eastAsia="仿宋_GB2312"/>
                <w:szCs w:val="21"/>
              </w:rPr>
              <w:t>506</w:t>
            </w:r>
          </w:p>
          <w:p>
            <w:pPr>
              <w:spacing w:line="360" w:lineRule="exact"/>
              <w:jc w:val="center"/>
              <w:rPr>
                <w:rFonts w:hint="eastAsia" w:ascii="仿宋_GB2312" w:hAnsi="宋体" w:eastAsia="仿宋_GB2312"/>
                <w:szCs w:val="21"/>
              </w:rPr>
            </w:pPr>
          </w:p>
        </w:tc>
        <w:tc>
          <w:tcPr>
            <w:tcW w:w="5953" w:type="dxa"/>
            <w:vAlign w:val="center"/>
          </w:tcPr>
          <w:p>
            <w:pPr>
              <w:spacing w:line="360" w:lineRule="exact"/>
              <w:rPr>
                <w:rFonts w:hint="eastAsia" w:ascii="仿宋_GB2312" w:hAnsi="宋体" w:eastAsia="仿宋_GB2312"/>
                <w:szCs w:val="21"/>
              </w:rPr>
            </w:pPr>
            <w:r>
              <w:rPr>
                <w:rFonts w:hint="eastAsia" w:ascii="仿宋_GB2312" w:hAnsi="宋体" w:eastAsia="仿宋_GB2312"/>
                <w:szCs w:val="21"/>
              </w:rPr>
              <w:t>杜鹃小学1人、惠民小学1人、陶庄小学1人。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17</w:t>
            </w:r>
          </w:p>
        </w:tc>
        <w:tc>
          <w:tcPr>
            <w:tcW w:w="1299"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小学体育</w:t>
            </w:r>
          </w:p>
          <w:p>
            <w:pPr>
              <w:spacing w:line="360" w:lineRule="exact"/>
              <w:jc w:val="center"/>
              <w:rPr>
                <w:rFonts w:hint="eastAsia" w:ascii="仿宋_GB2312" w:hAnsi="宋体" w:eastAsia="仿宋_GB2312"/>
                <w:szCs w:val="21"/>
              </w:rPr>
            </w:pPr>
            <w:r>
              <w:rPr>
                <w:rFonts w:hint="eastAsia" w:ascii="仿宋_GB2312" w:hAnsi="宋体" w:eastAsia="仿宋_GB2312"/>
                <w:szCs w:val="21"/>
              </w:rPr>
              <w:t>（5人）</w:t>
            </w:r>
          </w:p>
        </w:tc>
        <w:tc>
          <w:tcPr>
            <w:tcW w:w="827" w:type="dxa"/>
            <w:vAlign w:val="center"/>
          </w:tcPr>
          <w:p>
            <w:pPr>
              <w:widowControl/>
              <w:jc w:val="center"/>
              <w:rPr>
                <w:rFonts w:hint="eastAsia" w:ascii="仿宋_GB2312" w:hAnsi="宋体" w:eastAsia="仿宋_GB2312"/>
                <w:szCs w:val="21"/>
              </w:rPr>
            </w:pPr>
            <w:r>
              <w:rPr>
                <w:rFonts w:hint="eastAsia" w:ascii="仿宋_GB2312" w:hAnsi="宋体" w:eastAsia="仿宋_GB2312"/>
                <w:szCs w:val="21"/>
              </w:rPr>
              <w:t>507</w:t>
            </w:r>
          </w:p>
        </w:tc>
        <w:tc>
          <w:tcPr>
            <w:tcW w:w="5953" w:type="dxa"/>
            <w:vAlign w:val="center"/>
          </w:tcPr>
          <w:p>
            <w:pPr>
              <w:spacing w:line="360" w:lineRule="exact"/>
              <w:rPr>
                <w:rFonts w:hint="eastAsia" w:ascii="仿宋_GB2312" w:hAnsi="宋体" w:eastAsia="仿宋_GB2312"/>
                <w:szCs w:val="21"/>
              </w:rPr>
            </w:pPr>
            <w:r>
              <w:rPr>
                <w:rFonts w:hint="eastAsia" w:ascii="仿宋_GB2312" w:hAnsi="宋体" w:eastAsia="仿宋_GB2312"/>
                <w:szCs w:val="21"/>
              </w:rPr>
              <w:t>惠民小学1人、下甸庙小学1人、干窑小学1人、里泽中心学校（小）1人、丁栅中心学校（小）1人。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18</w:t>
            </w:r>
          </w:p>
        </w:tc>
        <w:tc>
          <w:tcPr>
            <w:tcW w:w="1299"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小学美术</w:t>
            </w:r>
          </w:p>
          <w:p>
            <w:pPr>
              <w:spacing w:line="360" w:lineRule="exact"/>
              <w:jc w:val="center"/>
              <w:rPr>
                <w:rFonts w:hint="eastAsia" w:ascii="仿宋_GB2312" w:hAnsi="宋体" w:eastAsia="仿宋_GB2312"/>
                <w:szCs w:val="21"/>
              </w:rPr>
            </w:pPr>
            <w:r>
              <w:rPr>
                <w:rFonts w:hint="eastAsia" w:ascii="仿宋_GB2312" w:hAnsi="宋体" w:eastAsia="仿宋_GB2312"/>
                <w:szCs w:val="21"/>
              </w:rPr>
              <w:t>（2人）</w:t>
            </w:r>
          </w:p>
        </w:tc>
        <w:tc>
          <w:tcPr>
            <w:tcW w:w="827"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508</w:t>
            </w:r>
          </w:p>
        </w:tc>
        <w:tc>
          <w:tcPr>
            <w:tcW w:w="5953" w:type="dxa"/>
            <w:vAlign w:val="center"/>
          </w:tcPr>
          <w:p>
            <w:pPr>
              <w:spacing w:line="360" w:lineRule="exact"/>
              <w:rPr>
                <w:rFonts w:hint="eastAsia" w:ascii="仿宋_GB2312" w:hAnsi="宋体" w:eastAsia="仿宋_GB2312"/>
                <w:szCs w:val="21"/>
              </w:rPr>
            </w:pPr>
            <w:r>
              <w:rPr>
                <w:rFonts w:hint="eastAsia" w:ascii="仿宋_GB2312" w:hAnsi="宋体" w:eastAsia="仿宋_GB2312"/>
                <w:szCs w:val="21"/>
              </w:rPr>
              <w:t>第二实验小学1人、干窑小学1人。</w:t>
            </w:r>
            <w:r>
              <w:rPr>
                <w:rFonts w:hint="eastAsia" w:ascii="仿宋_GB2312" w:hAnsi="宋体" w:eastAsia="仿宋_GB2312"/>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19</w:t>
            </w:r>
          </w:p>
        </w:tc>
        <w:tc>
          <w:tcPr>
            <w:tcW w:w="1299"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信息技术</w:t>
            </w:r>
          </w:p>
          <w:p>
            <w:pPr>
              <w:spacing w:line="360" w:lineRule="exact"/>
              <w:jc w:val="center"/>
              <w:rPr>
                <w:rFonts w:hint="eastAsia" w:ascii="仿宋_GB2312" w:hAnsi="宋体" w:eastAsia="仿宋_GB2312"/>
                <w:szCs w:val="21"/>
              </w:rPr>
            </w:pPr>
            <w:r>
              <w:rPr>
                <w:rFonts w:hint="eastAsia" w:ascii="仿宋_GB2312" w:hAnsi="宋体" w:eastAsia="仿宋_GB2312"/>
                <w:szCs w:val="21"/>
              </w:rPr>
              <w:t>（1人）</w:t>
            </w:r>
          </w:p>
        </w:tc>
        <w:tc>
          <w:tcPr>
            <w:tcW w:w="827" w:type="dxa"/>
            <w:vAlign w:val="center"/>
          </w:tcPr>
          <w:p>
            <w:pPr>
              <w:spacing w:line="360" w:lineRule="exact"/>
              <w:jc w:val="center"/>
              <w:rPr>
                <w:rFonts w:hint="eastAsia" w:ascii="仿宋_GB2312" w:hAnsi="宋体" w:eastAsia="仿宋_GB2312"/>
                <w:szCs w:val="21"/>
              </w:rPr>
            </w:pPr>
            <w:r>
              <w:rPr>
                <w:rFonts w:hint="eastAsia" w:ascii="仿宋_GB2312" w:hAnsi="宋体" w:eastAsia="仿宋_GB2312"/>
                <w:szCs w:val="21"/>
              </w:rPr>
              <w:t>509</w:t>
            </w:r>
          </w:p>
        </w:tc>
        <w:tc>
          <w:tcPr>
            <w:tcW w:w="5953" w:type="dxa"/>
            <w:vAlign w:val="center"/>
          </w:tcPr>
          <w:p>
            <w:pPr>
              <w:spacing w:line="360" w:lineRule="exact"/>
              <w:rPr>
                <w:rFonts w:hint="eastAsia" w:ascii="仿宋_GB2312" w:hAnsi="宋体" w:eastAsia="仿宋_GB2312"/>
                <w:szCs w:val="21"/>
              </w:rPr>
            </w:pPr>
            <w:r>
              <w:rPr>
                <w:rFonts w:hint="eastAsia" w:ascii="仿宋_GB2312" w:hAnsi="宋体" w:eastAsia="仿宋_GB2312"/>
                <w:color w:val="000000"/>
                <w:szCs w:val="21"/>
              </w:rPr>
              <w:t>天凝小学1人</w:t>
            </w:r>
            <w:r>
              <w:rPr>
                <w:rFonts w:hint="eastAsia" w:ascii="仿宋_GB2312" w:hAnsi="宋体" w:eastAsia="仿宋_GB2312"/>
                <w:szCs w:val="21"/>
              </w:rPr>
              <w:t>。</w:t>
            </w:r>
          </w:p>
        </w:tc>
      </w:tr>
    </w:tbl>
    <w:p>
      <w:pPr>
        <w:rPr>
          <w:rFonts w:ascii="仿宋_GB2312" w:hAnsi="宋体" w:eastAsia="仿宋_GB2312"/>
          <w:sz w:val="32"/>
          <w:szCs w:val="32"/>
        </w:rPr>
        <w:sectPr>
          <w:headerReference r:id="rId3" w:type="default"/>
          <w:footerReference r:id="rId4" w:type="default"/>
          <w:pgSz w:w="11906" w:h="16838"/>
          <w:pgMar w:top="2098" w:right="1474" w:bottom="1985" w:left="1588" w:header="851" w:footer="992" w:gutter="0"/>
          <w:cols w:space="425" w:num="1"/>
          <w:docGrid w:linePitch="312" w:charSpace="0"/>
        </w:sectPr>
      </w:pPr>
    </w:p>
    <w:p>
      <w:pPr>
        <w:rPr>
          <w:rFonts w:hint="eastAsia" w:ascii="仿宋_GB2312" w:hAnsi="宋体" w:eastAsia="仿宋_GB2312"/>
          <w:sz w:val="32"/>
          <w:szCs w:val="32"/>
        </w:rPr>
      </w:pPr>
      <w:r>
        <w:rPr>
          <w:rFonts w:hint="eastAsia" w:ascii="仿宋_GB2312" w:hAnsi="宋体" w:eastAsia="仿宋_GB2312"/>
          <w:sz w:val="32"/>
          <w:szCs w:val="32"/>
        </w:rPr>
        <w:t>附件2：</w:t>
      </w:r>
    </w:p>
    <w:p>
      <w:pPr>
        <w:spacing w:line="360" w:lineRule="exact"/>
        <w:jc w:val="center"/>
        <w:rPr>
          <w:rFonts w:hint="eastAsia" w:ascii="仿宋_GB2312" w:hAnsi="宋体" w:eastAsia="仿宋_GB2312"/>
          <w:sz w:val="32"/>
          <w:szCs w:val="32"/>
        </w:rPr>
      </w:pPr>
      <w:r>
        <w:rPr>
          <w:rFonts w:ascii="仿宋_GB2312" w:hAnsi="宋体" w:eastAsia="仿宋_GB2312"/>
          <w:sz w:val="32"/>
          <w:szCs w:val="32"/>
        </w:rPr>
        <w:t>20</w:t>
      </w:r>
      <w:r>
        <w:rPr>
          <w:rFonts w:hint="eastAsia" w:ascii="仿宋_GB2312" w:hAnsi="宋体" w:eastAsia="仿宋_GB2312"/>
          <w:sz w:val="32"/>
          <w:szCs w:val="32"/>
        </w:rPr>
        <w:t>21年非师范类应聘对象的专业要求</w:t>
      </w:r>
    </w:p>
    <w:tbl>
      <w:tblPr>
        <w:tblStyle w:val="10"/>
        <w:tblpPr w:leftFromText="180" w:rightFromText="180" w:vertAnchor="page" w:horzAnchor="margin" w:tblpXSpec="center" w:tblpY="349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242" w:type="dxa"/>
            <w:tcBorders>
              <w:tl2br w:val="single" w:color="auto" w:sz="4" w:space="0"/>
            </w:tcBorders>
            <w:vAlign w:val="center"/>
          </w:tcPr>
          <w:p>
            <w:pPr>
              <w:jc w:val="center"/>
              <w:rPr>
                <w:rFonts w:ascii="仿宋_GB2312" w:eastAsia="仿宋_GB2312"/>
                <w:sz w:val="24"/>
              </w:rPr>
            </w:pPr>
            <w:r>
              <w:rPr>
                <w:rFonts w:ascii="仿宋_GB2312" w:eastAsia="仿宋_GB2312"/>
                <w:sz w:val="24"/>
              </w:rPr>
              <w:t xml:space="preserve">  </w:t>
            </w:r>
            <w:r>
              <w:rPr>
                <w:rFonts w:hint="eastAsia" w:ascii="仿宋_GB2312" w:eastAsia="仿宋_GB2312"/>
                <w:sz w:val="24"/>
              </w:rPr>
              <w:t>专业</w:t>
            </w:r>
            <w:r>
              <w:rPr>
                <w:rFonts w:ascii="仿宋_GB2312" w:eastAsia="仿宋_GB2312"/>
                <w:sz w:val="24"/>
              </w:rPr>
              <w:t xml:space="preserve">    </w:t>
            </w:r>
          </w:p>
          <w:p>
            <w:pPr>
              <w:jc w:val="center"/>
              <w:rPr>
                <w:rFonts w:ascii="仿宋_GB2312" w:eastAsia="仿宋_GB2312"/>
                <w:sz w:val="24"/>
              </w:rPr>
            </w:pPr>
          </w:p>
          <w:p>
            <w:pPr>
              <w:rPr>
                <w:rFonts w:ascii="仿宋_GB2312" w:eastAsia="仿宋_GB2312"/>
                <w:sz w:val="24"/>
              </w:rPr>
            </w:pPr>
            <w:r>
              <w:rPr>
                <w:rFonts w:hint="eastAsia" w:ascii="仿宋_GB2312" w:eastAsia="仿宋_GB2312"/>
                <w:sz w:val="24"/>
              </w:rPr>
              <w:t>学科</w:t>
            </w:r>
          </w:p>
        </w:tc>
        <w:tc>
          <w:tcPr>
            <w:tcW w:w="7255" w:type="dxa"/>
            <w:vAlign w:val="center"/>
          </w:tcPr>
          <w:p>
            <w:pPr>
              <w:jc w:val="center"/>
              <w:rPr>
                <w:rFonts w:ascii="仿宋_GB2312" w:eastAsia="仿宋_GB2312"/>
                <w:sz w:val="24"/>
              </w:rPr>
            </w:pPr>
            <w:r>
              <w:rPr>
                <w:rFonts w:hint="eastAsia" w:ascii="仿宋_GB2312" w:eastAsia="仿宋_GB2312"/>
                <w:sz w:val="24"/>
              </w:rPr>
              <w:t>非师范类专业要求及其它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242" w:type="dxa"/>
            <w:vAlign w:val="center"/>
          </w:tcPr>
          <w:p>
            <w:pPr>
              <w:jc w:val="center"/>
              <w:rPr>
                <w:rFonts w:ascii="仿宋_GB2312" w:eastAsia="仿宋_GB2312"/>
                <w:sz w:val="24"/>
              </w:rPr>
            </w:pPr>
            <w:r>
              <w:rPr>
                <w:rFonts w:hint="eastAsia" w:ascii="仿宋_GB2312" w:eastAsia="仿宋_GB2312"/>
                <w:sz w:val="24"/>
              </w:rPr>
              <w:t>语文</w:t>
            </w:r>
          </w:p>
        </w:tc>
        <w:tc>
          <w:tcPr>
            <w:tcW w:w="7255" w:type="dxa"/>
            <w:vAlign w:val="center"/>
          </w:tcPr>
          <w:p>
            <w:pPr>
              <w:rPr>
                <w:rFonts w:ascii="仿宋_GB2312" w:eastAsia="仿宋_GB2312"/>
                <w:sz w:val="24"/>
              </w:rPr>
            </w:pPr>
            <w:r>
              <w:rPr>
                <w:rFonts w:hint="eastAsia" w:ascii="仿宋_GB2312" w:eastAsia="仿宋_GB2312"/>
                <w:sz w:val="24"/>
              </w:rPr>
              <w:t>汉语言文学、汉语言、汉语言国际教育（对外汉语）专业。</w:t>
            </w:r>
            <w:r>
              <w:rPr>
                <w:rFonts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242" w:type="dxa"/>
            <w:vAlign w:val="center"/>
          </w:tcPr>
          <w:p>
            <w:pPr>
              <w:jc w:val="center"/>
              <w:rPr>
                <w:rFonts w:ascii="仿宋_GB2312" w:eastAsia="仿宋_GB2312"/>
                <w:sz w:val="24"/>
              </w:rPr>
            </w:pPr>
            <w:r>
              <w:rPr>
                <w:rFonts w:hint="eastAsia" w:ascii="仿宋_GB2312" w:eastAsia="仿宋_GB2312"/>
                <w:sz w:val="24"/>
              </w:rPr>
              <w:t>数学</w:t>
            </w:r>
          </w:p>
        </w:tc>
        <w:tc>
          <w:tcPr>
            <w:tcW w:w="7255" w:type="dxa"/>
            <w:vAlign w:val="center"/>
          </w:tcPr>
          <w:p>
            <w:pPr>
              <w:rPr>
                <w:rFonts w:ascii="仿宋_GB2312" w:eastAsia="仿宋_GB2312"/>
                <w:sz w:val="24"/>
              </w:rPr>
            </w:pPr>
            <w:r>
              <w:rPr>
                <w:rFonts w:hint="eastAsia" w:ascii="仿宋_GB2312" w:eastAsia="仿宋_GB2312"/>
                <w:sz w:val="24"/>
              </w:rPr>
              <w:t>数学与应用数学、应用数学专业。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42" w:type="dxa"/>
            <w:vAlign w:val="center"/>
          </w:tcPr>
          <w:p>
            <w:pPr>
              <w:jc w:val="center"/>
              <w:rPr>
                <w:rFonts w:ascii="仿宋_GB2312" w:eastAsia="仿宋_GB2312"/>
                <w:sz w:val="24"/>
              </w:rPr>
            </w:pPr>
            <w:r>
              <w:rPr>
                <w:rFonts w:hint="eastAsia" w:ascii="仿宋_GB2312" w:eastAsia="仿宋_GB2312"/>
                <w:sz w:val="24"/>
              </w:rPr>
              <w:t>英语</w:t>
            </w:r>
          </w:p>
        </w:tc>
        <w:tc>
          <w:tcPr>
            <w:tcW w:w="7255" w:type="dxa"/>
            <w:vAlign w:val="center"/>
          </w:tcPr>
          <w:p>
            <w:pPr>
              <w:rPr>
                <w:rFonts w:ascii="仿宋_GB2312" w:eastAsia="仿宋_GB2312"/>
                <w:sz w:val="24"/>
              </w:rPr>
            </w:pPr>
            <w:r>
              <w:rPr>
                <w:rFonts w:hint="eastAsia" w:ascii="仿宋_GB2312" w:eastAsia="仿宋_GB2312"/>
                <w:sz w:val="24"/>
              </w:rPr>
              <w:t>英语、翻译（英语）专业。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242" w:type="dxa"/>
            <w:vAlign w:val="center"/>
          </w:tcPr>
          <w:p>
            <w:pPr>
              <w:jc w:val="center"/>
              <w:rPr>
                <w:rFonts w:hint="eastAsia" w:ascii="仿宋_GB2312" w:eastAsia="仿宋_GB2312"/>
                <w:sz w:val="24"/>
              </w:rPr>
            </w:pPr>
            <w:r>
              <w:rPr>
                <w:rFonts w:hint="eastAsia" w:ascii="仿宋_GB2312" w:eastAsia="仿宋_GB2312"/>
                <w:sz w:val="24"/>
              </w:rPr>
              <w:t>社会与政治</w:t>
            </w:r>
          </w:p>
        </w:tc>
        <w:tc>
          <w:tcPr>
            <w:tcW w:w="7255" w:type="dxa"/>
            <w:vAlign w:val="center"/>
          </w:tcPr>
          <w:p>
            <w:pPr>
              <w:rPr>
                <w:rFonts w:hint="eastAsia" w:ascii="仿宋_GB2312" w:eastAsia="仿宋_GB2312"/>
                <w:sz w:val="24"/>
              </w:rPr>
            </w:pPr>
            <w:r>
              <w:rPr>
                <w:rFonts w:hint="eastAsia" w:ascii="仿宋_GB2312" w:eastAsia="仿宋_GB2312"/>
                <w:color w:val="000000"/>
                <w:sz w:val="24"/>
              </w:rPr>
              <w:t>政治学、哲学、历史学、地理科学、地理信息科学专业。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242" w:type="dxa"/>
            <w:vAlign w:val="center"/>
          </w:tcPr>
          <w:p>
            <w:pPr>
              <w:jc w:val="center"/>
              <w:rPr>
                <w:rFonts w:hint="eastAsia" w:ascii="仿宋_GB2312" w:eastAsia="仿宋_GB2312"/>
                <w:sz w:val="24"/>
              </w:rPr>
            </w:pPr>
            <w:r>
              <w:rPr>
                <w:rFonts w:hint="eastAsia" w:ascii="仿宋_GB2312" w:eastAsia="仿宋_GB2312"/>
                <w:sz w:val="24"/>
              </w:rPr>
              <w:t>科学</w:t>
            </w:r>
          </w:p>
        </w:tc>
        <w:tc>
          <w:tcPr>
            <w:tcW w:w="7255" w:type="dxa"/>
            <w:vAlign w:val="center"/>
          </w:tcPr>
          <w:p>
            <w:pPr>
              <w:rPr>
                <w:rFonts w:hint="eastAsia" w:ascii="仿宋_GB2312" w:eastAsia="仿宋_GB2312"/>
                <w:sz w:val="24"/>
              </w:rPr>
            </w:pPr>
            <w:r>
              <w:rPr>
                <w:rFonts w:hint="eastAsia" w:ascii="仿宋_GB2312" w:eastAsia="仿宋_GB2312"/>
                <w:sz w:val="24"/>
              </w:rPr>
              <w:t>物理学、应用物理学、化学、应用化学、地理科学、生物技术、生物科学专业。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42" w:type="dxa"/>
            <w:vAlign w:val="center"/>
          </w:tcPr>
          <w:p>
            <w:pPr>
              <w:jc w:val="center"/>
              <w:rPr>
                <w:rFonts w:ascii="仿宋_GB2312" w:eastAsia="仿宋_GB2312"/>
                <w:sz w:val="24"/>
              </w:rPr>
            </w:pPr>
            <w:r>
              <w:rPr>
                <w:rFonts w:hint="eastAsia" w:ascii="仿宋_GB2312" w:eastAsia="仿宋_GB2312"/>
                <w:sz w:val="24"/>
              </w:rPr>
              <w:t>体育</w:t>
            </w:r>
          </w:p>
        </w:tc>
        <w:tc>
          <w:tcPr>
            <w:tcW w:w="7255" w:type="dxa"/>
            <w:vAlign w:val="center"/>
          </w:tcPr>
          <w:p>
            <w:pPr>
              <w:rPr>
                <w:rFonts w:ascii="仿宋_GB2312" w:eastAsia="仿宋_GB2312"/>
                <w:sz w:val="24"/>
              </w:rPr>
            </w:pPr>
            <w:r>
              <w:rPr>
                <w:rFonts w:hint="eastAsia" w:ascii="仿宋_GB2312" w:eastAsia="仿宋_GB2312"/>
                <w:color w:val="000000"/>
                <w:sz w:val="24"/>
              </w:rPr>
              <w:t>体育教育、运动训练、武术与民族传统体育、社会体育专业。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42" w:type="dxa"/>
            <w:vAlign w:val="center"/>
          </w:tcPr>
          <w:p>
            <w:pPr>
              <w:jc w:val="center"/>
              <w:rPr>
                <w:rFonts w:ascii="仿宋_GB2312" w:eastAsia="仿宋_GB2312"/>
                <w:sz w:val="24"/>
              </w:rPr>
            </w:pPr>
            <w:r>
              <w:rPr>
                <w:rFonts w:hint="eastAsia" w:ascii="仿宋_GB2312" w:eastAsia="仿宋_GB2312"/>
                <w:sz w:val="24"/>
              </w:rPr>
              <w:t>音乐</w:t>
            </w:r>
          </w:p>
        </w:tc>
        <w:tc>
          <w:tcPr>
            <w:tcW w:w="7255" w:type="dxa"/>
            <w:vAlign w:val="center"/>
          </w:tcPr>
          <w:p>
            <w:pPr>
              <w:rPr>
                <w:rFonts w:ascii="仿宋_GB2312" w:eastAsia="仿宋_GB2312"/>
                <w:sz w:val="24"/>
              </w:rPr>
            </w:pPr>
            <w:r>
              <w:rPr>
                <w:rFonts w:hint="eastAsia" w:ascii="仿宋_GB2312" w:eastAsia="仿宋_GB2312"/>
                <w:color w:val="000000"/>
                <w:sz w:val="24"/>
              </w:rPr>
              <w:t>音乐表演、音乐学、舞蹈表演、舞蹈学、舞蹈编导专业。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42" w:type="dxa"/>
            <w:vAlign w:val="center"/>
          </w:tcPr>
          <w:p>
            <w:pPr>
              <w:jc w:val="center"/>
              <w:rPr>
                <w:rFonts w:hint="eastAsia" w:ascii="仿宋_GB2312" w:eastAsia="仿宋_GB2312"/>
                <w:sz w:val="24"/>
              </w:rPr>
            </w:pPr>
            <w:r>
              <w:rPr>
                <w:rFonts w:hint="eastAsia" w:ascii="仿宋_GB2312" w:eastAsia="仿宋_GB2312"/>
                <w:sz w:val="24"/>
              </w:rPr>
              <w:t>美术</w:t>
            </w:r>
          </w:p>
        </w:tc>
        <w:tc>
          <w:tcPr>
            <w:tcW w:w="7255" w:type="dxa"/>
            <w:vAlign w:val="center"/>
          </w:tcPr>
          <w:p>
            <w:pPr>
              <w:rPr>
                <w:rFonts w:ascii="仿宋_GB2312" w:eastAsia="仿宋_GB2312"/>
                <w:color w:val="000000"/>
                <w:sz w:val="24"/>
              </w:rPr>
            </w:pPr>
            <w:r>
              <w:rPr>
                <w:rFonts w:hint="eastAsia" w:ascii="仿宋_GB2312" w:hAnsi="宋体" w:eastAsia="仿宋_GB2312"/>
                <w:color w:val="000000"/>
                <w:sz w:val="24"/>
              </w:rPr>
              <w:t>美术学、绘画、雕塑、摄影、中国画、书法学专业。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42" w:type="dxa"/>
            <w:vAlign w:val="center"/>
          </w:tcPr>
          <w:p>
            <w:pPr>
              <w:jc w:val="center"/>
              <w:rPr>
                <w:rFonts w:hint="eastAsia" w:ascii="仿宋_GB2312" w:eastAsia="仿宋_GB2312"/>
                <w:sz w:val="24"/>
              </w:rPr>
            </w:pPr>
            <w:r>
              <w:rPr>
                <w:rFonts w:hint="eastAsia" w:ascii="仿宋_GB2312" w:eastAsia="仿宋_GB2312"/>
                <w:sz w:val="24"/>
              </w:rPr>
              <w:t>通用技术</w:t>
            </w:r>
          </w:p>
        </w:tc>
        <w:tc>
          <w:tcPr>
            <w:tcW w:w="7255" w:type="dxa"/>
            <w:vAlign w:val="center"/>
          </w:tcPr>
          <w:p>
            <w:pPr>
              <w:rPr>
                <w:rFonts w:hint="eastAsia" w:ascii="仿宋_GB2312" w:eastAsia="仿宋_GB2312"/>
                <w:color w:val="000000"/>
                <w:sz w:val="24"/>
              </w:rPr>
            </w:pPr>
            <w:r>
              <w:rPr>
                <w:rFonts w:hint="eastAsia" w:ascii="仿宋_GB2312" w:eastAsia="仿宋_GB2312"/>
                <w:color w:val="000000"/>
                <w:sz w:val="24"/>
              </w:rPr>
              <w:t>计算机科学与技术、教育技术学、计算机应用技术、机械类专业。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42" w:type="dxa"/>
            <w:vAlign w:val="center"/>
          </w:tcPr>
          <w:p>
            <w:pPr>
              <w:jc w:val="center"/>
              <w:rPr>
                <w:rFonts w:ascii="仿宋_GB2312" w:eastAsia="仿宋_GB2312"/>
                <w:sz w:val="24"/>
              </w:rPr>
            </w:pPr>
            <w:r>
              <w:rPr>
                <w:rFonts w:hint="eastAsia" w:ascii="仿宋_GB2312" w:eastAsia="仿宋_GB2312"/>
                <w:sz w:val="24"/>
              </w:rPr>
              <w:t>信息技术</w:t>
            </w:r>
          </w:p>
        </w:tc>
        <w:tc>
          <w:tcPr>
            <w:tcW w:w="7255" w:type="dxa"/>
            <w:vAlign w:val="center"/>
          </w:tcPr>
          <w:p>
            <w:pPr>
              <w:rPr>
                <w:rFonts w:ascii="仿宋_GB2312" w:eastAsia="仿宋_GB2312"/>
                <w:color w:val="000000"/>
                <w:sz w:val="24"/>
              </w:rPr>
            </w:pPr>
            <w:r>
              <w:rPr>
                <w:rFonts w:hint="eastAsia" w:ascii="仿宋_GB2312" w:eastAsia="仿宋_GB2312"/>
                <w:color w:val="000000"/>
                <w:sz w:val="24"/>
              </w:rPr>
              <w:t>计算机科学与技术、教育技术学、网络工程、软件工程、数字媒体技术、计算机应用技术专业。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42" w:type="dxa"/>
            <w:vAlign w:val="center"/>
          </w:tcPr>
          <w:p>
            <w:pPr>
              <w:jc w:val="center"/>
              <w:rPr>
                <w:rFonts w:hint="eastAsia" w:ascii="仿宋_GB2312" w:eastAsia="仿宋_GB2312"/>
                <w:sz w:val="24"/>
              </w:rPr>
            </w:pPr>
            <w:r>
              <w:rPr>
                <w:rFonts w:hint="eastAsia" w:ascii="仿宋_GB2312" w:eastAsia="仿宋_GB2312"/>
                <w:sz w:val="24"/>
              </w:rPr>
              <w:t>烹饪</w:t>
            </w:r>
          </w:p>
        </w:tc>
        <w:tc>
          <w:tcPr>
            <w:tcW w:w="7255" w:type="dxa"/>
            <w:vAlign w:val="center"/>
          </w:tcPr>
          <w:p>
            <w:pPr>
              <w:rPr>
                <w:rFonts w:hint="eastAsia" w:ascii="仿宋_GB2312" w:eastAsia="仿宋_GB2312"/>
                <w:color w:val="000000"/>
                <w:sz w:val="24"/>
              </w:rPr>
            </w:pPr>
            <w:r>
              <w:rPr>
                <w:rFonts w:hint="eastAsia" w:ascii="仿宋_GB2312" w:eastAsia="仿宋_GB2312"/>
                <w:color w:val="000000"/>
                <w:sz w:val="24"/>
              </w:rPr>
              <w:t>烹饪与营养教育、烹饪与餐饮管理专业</w:t>
            </w:r>
          </w:p>
        </w:tc>
      </w:tr>
    </w:tbl>
    <w:p>
      <w:pPr>
        <w:spacing w:line="360" w:lineRule="exact"/>
        <w:rPr>
          <w:rFonts w:hint="eastAsia" w:ascii="仿宋_GB2312" w:hAnsi="宋体" w:eastAsia="仿宋_GB2312"/>
          <w:sz w:val="32"/>
          <w:szCs w:val="32"/>
        </w:rPr>
      </w:pPr>
    </w:p>
    <w:p>
      <w:pPr>
        <w:widowControl/>
        <w:jc w:val="left"/>
        <w:rPr>
          <w:rFonts w:ascii="仿宋_GB2312" w:hAnsi="宋体" w:eastAsia="仿宋_GB2312"/>
          <w:sz w:val="32"/>
          <w:szCs w:val="32"/>
        </w:rPr>
      </w:pPr>
      <w:r>
        <w:rPr>
          <w:rFonts w:ascii="仿宋_GB2312" w:hAnsi="宋体" w:eastAsia="仿宋_GB2312"/>
          <w:sz w:val="32"/>
          <w:szCs w:val="32"/>
        </w:rPr>
        <w:br w:type="page"/>
      </w:r>
    </w:p>
    <w:p>
      <w:pPr>
        <w:spacing w:line="200" w:lineRule="exact"/>
        <w:rPr>
          <w:rFonts w:ascii="仿宋_GB2312" w:eastAsia="仿宋_GB2312"/>
          <w:sz w:val="32"/>
        </w:rPr>
        <w:sectPr>
          <w:headerReference r:id="rId5" w:type="default"/>
          <w:footerReference r:id="rId6" w:type="default"/>
          <w:footerReference r:id="rId7" w:type="even"/>
          <w:pgSz w:w="11906" w:h="16838"/>
          <w:pgMar w:top="2098" w:right="1474" w:bottom="1985" w:left="1588" w:header="851" w:footer="992" w:gutter="0"/>
          <w:pgNumType w:fmt="numberInDash"/>
          <w:cols w:space="425" w:num="1"/>
          <w:docGrid w:type="linesAndChars" w:linePitch="318" w:charSpace="2278"/>
        </w:sectPr>
      </w:pPr>
    </w:p>
    <w:p>
      <w:pPr>
        <w:spacing w:line="360" w:lineRule="exact"/>
        <w:rPr>
          <w:rFonts w:hint="eastAsia" w:ascii="仿宋_GB2312" w:hAnsi="宋体" w:eastAsia="仿宋_GB2312"/>
          <w:sz w:val="32"/>
          <w:szCs w:val="32"/>
        </w:rPr>
      </w:pPr>
      <w:r>
        <w:rPr>
          <w:rFonts w:hint="eastAsia" w:ascii="仿宋_GB2312" w:hAnsi="宋体" w:eastAsia="仿宋_GB2312"/>
          <w:sz w:val="32"/>
          <w:szCs w:val="32"/>
        </w:rPr>
        <w:t>附件3：</w:t>
      </w:r>
    </w:p>
    <w:p>
      <w:pPr>
        <w:spacing w:line="360" w:lineRule="exact"/>
        <w:jc w:val="center"/>
        <w:rPr>
          <w:rFonts w:ascii="仿宋_GB2312" w:hAnsi="宋体" w:eastAsia="仿宋_GB2312"/>
          <w:sz w:val="32"/>
          <w:szCs w:val="32"/>
        </w:rPr>
      </w:pPr>
      <w:r>
        <w:rPr>
          <w:rFonts w:ascii="仿宋_GB2312" w:hAnsi="宋体" w:eastAsia="仿宋_GB2312"/>
          <w:sz w:val="32"/>
          <w:szCs w:val="32"/>
        </w:rPr>
        <w:t>2021年嘉善县教育</w:t>
      </w:r>
      <w:r>
        <w:rPr>
          <w:rFonts w:hint="eastAsia" w:ascii="仿宋_GB2312" w:hAnsi="宋体" w:eastAsia="仿宋_GB2312"/>
          <w:sz w:val="32"/>
          <w:szCs w:val="32"/>
        </w:rPr>
        <w:t>系统优先招聘教师报名信息表</w:t>
      </w:r>
    </w:p>
    <w:p>
      <w:pPr>
        <w:spacing w:before="16" w:after="1"/>
        <w:rPr>
          <w:b/>
          <w:sz w:val="15"/>
        </w:rPr>
      </w:pPr>
    </w:p>
    <w:tbl>
      <w:tblPr>
        <w:tblStyle w:val="10"/>
        <w:tblpPr w:leftFromText="180" w:rightFromText="180" w:vertAnchor="page" w:horzAnchor="margin" w:tblpY="2581"/>
        <w:tblW w:w="957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78"/>
        <w:gridCol w:w="771"/>
        <w:gridCol w:w="772"/>
        <w:gridCol w:w="771"/>
        <w:gridCol w:w="713"/>
        <w:gridCol w:w="689"/>
        <w:gridCol w:w="6"/>
        <w:gridCol w:w="1249"/>
        <w:gridCol w:w="243"/>
        <w:gridCol w:w="693"/>
        <w:gridCol w:w="21"/>
        <w:gridCol w:w="359"/>
        <w:gridCol w:w="294"/>
        <w:gridCol w:w="67"/>
        <w:gridCol w:w="348"/>
        <w:gridCol w:w="297"/>
        <w:gridCol w:w="9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9" w:hRule="atLeast"/>
        </w:trPr>
        <w:tc>
          <w:tcPr>
            <w:tcW w:w="1378" w:type="dxa"/>
            <w:vAlign w:val="center"/>
          </w:tcPr>
          <w:p>
            <w:pPr>
              <w:pStyle w:val="25"/>
              <w:spacing w:before="105"/>
              <w:jc w:val="center"/>
              <w:rPr>
                <w:sz w:val="18"/>
              </w:rPr>
            </w:pPr>
            <w:r>
              <w:rPr>
                <w:sz w:val="18"/>
              </w:rPr>
              <w:t>应聘岗位</w:t>
            </w:r>
          </w:p>
        </w:tc>
        <w:tc>
          <w:tcPr>
            <w:tcW w:w="2314" w:type="dxa"/>
            <w:gridSpan w:val="3"/>
            <w:vAlign w:val="center"/>
          </w:tcPr>
          <w:p>
            <w:pPr>
              <w:pStyle w:val="25"/>
              <w:jc w:val="center"/>
              <w:rPr>
                <w:rFonts w:ascii="Times New Roman"/>
                <w:sz w:val="18"/>
              </w:rPr>
            </w:pPr>
          </w:p>
        </w:tc>
        <w:tc>
          <w:tcPr>
            <w:tcW w:w="1402" w:type="dxa"/>
            <w:gridSpan w:val="2"/>
            <w:vAlign w:val="center"/>
          </w:tcPr>
          <w:p>
            <w:pPr>
              <w:pStyle w:val="25"/>
              <w:jc w:val="center"/>
              <w:rPr>
                <w:rFonts w:ascii="Times New Roman"/>
                <w:sz w:val="18"/>
              </w:rPr>
            </w:pPr>
            <w:r>
              <w:rPr>
                <w:sz w:val="18"/>
              </w:rPr>
              <w:t>岗位</w:t>
            </w:r>
            <w:r>
              <w:rPr>
                <w:rFonts w:hint="eastAsia"/>
                <w:sz w:val="18"/>
              </w:rPr>
              <w:t>代码</w:t>
            </w:r>
          </w:p>
        </w:tc>
        <w:tc>
          <w:tcPr>
            <w:tcW w:w="2191" w:type="dxa"/>
            <w:gridSpan w:val="4"/>
            <w:vAlign w:val="center"/>
          </w:tcPr>
          <w:p>
            <w:pPr>
              <w:pStyle w:val="25"/>
              <w:rPr>
                <w:rFonts w:ascii="Times New Roman"/>
                <w:sz w:val="18"/>
              </w:rPr>
            </w:pPr>
          </w:p>
        </w:tc>
        <w:tc>
          <w:tcPr>
            <w:tcW w:w="2286" w:type="dxa"/>
            <w:gridSpan w:val="7"/>
            <w:vMerge w:val="restart"/>
            <w:vAlign w:val="center"/>
          </w:tcPr>
          <w:p>
            <w:pPr>
              <w:pStyle w:val="25"/>
              <w:jc w:val="center"/>
              <w:rPr>
                <w:rFonts w:ascii="Times New Roman"/>
                <w:sz w:val="18"/>
              </w:rPr>
            </w:pPr>
            <w:r>
              <w:rPr>
                <w:rFonts w:hint="eastAsia" w:ascii="Times New Roman"/>
                <w:sz w:val="18"/>
              </w:rPr>
              <w:t>照   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5" w:hRule="atLeast"/>
        </w:trPr>
        <w:tc>
          <w:tcPr>
            <w:tcW w:w="1378" w:type="dxa"/>
            <w:vAlign w:val="center"/>
          </w:tcPr>
          <w:p>
            <w:pPr>
              <w:pStyle w:val="25"/>
              <w:spacing w:before="120"/>
              <w:ind w:left="320"/>
              <w:rPr>
                <w:sz w:val="18"/>
              </w:rPr>
            </w:pPr>
            <w:r>
              <w:rPr>
                <w:sz w:val="18"/>
              </w:rPr>
              <w:t>身份证号</w:t>
            </w:r>
          </w:p>
        </w:tc>
        <w:tc>
          <w:tcPr>
            <w:tcW w:w="2314" w:type="dxa"/>
            <w:gridSpan w:val="3"/>
            <w:vAlign w:val="center"/>
          </w:tcPr>
          <w:p>
            <w:pPr>
              <w:pStyle w:val="25"/>
              <w:rPr>
                <w:rFonts w:ascii="Times New Roman"/>
                <w:sz w:val="18"/>
              </w:rPr>
            </w:pPr>
          </w:p>
        </w:tc>
        <w:tc>
          <w:tcPr>
            <w:tcW w:w="1408" w:type="dxa"/>
            <w:gridSpan w:val="3"/>
            <w:vAlign w:val="center"/>
          </w:tcPr>
          <w:p>
            <w:pPr>
              <w:pStyle w:val="25"/>
              <w:spacing w:before="120"/>
              <w:ind w:left="497" w:right="478"/>
              <w:rPr>
                <w:sz w:val="18"/>
              </w:rPr>
            </w:pPr>
            <w:r>
              <w:rPr>
                <w:sz w:val="18"/>
              </w:rPr>
              <w:t>姓名</w:t>
            </w:r>
          </w:p>
        </w:tc>
        <w:tc>
          <w:tcPr>
            <w:tcW w:w="2185" w:type="dxa"/>
            <w:gridSpan w:val="3"/>
            <w:vAlign w:val="center"/>
          </w:tcPr>
          <w:p>
            <w:pPr>
              <w:pStyle w:val="25"/>
              <w:rPr>
                <w:rFonts w:ascii="Times New Roman"/>
                <w:sz w:val="18"/>
              </w:rPr>
            </w:pPr>
          </w:p>
        </w:tc>
        <w:tc>
          <w:tcPr>
            <w:tcW w:w="2286" w:type="dxa"/>
            <w:gridSpan w:val="7"/>
            <w:vMerge w:val="continue"/>
            <w:vAlign w:val="center"/>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1378" w:type="dxa"/>
            <w:vAlign w:val="center"/>
          </w:tcPr>
          <w:p>
            <w:pPr>
              <w:pStyle w:val="25"/>
              <w:ind w:left="320"/>
              <w:rPr>
                <w:sz w:val="18"/>
              </w:rPr>
            </w:pPr>
            <w:r>
              <w:rPr>
                <w:sz w:val="18"/>
              </w:rPr>
              <w:t>政治面貌</w:t>
            </w:r>
          </w:p>
        </w:tc>
        <w:tc>
          <w:tcPr>
            <w:tcW w:w="2314" w:type="dxa"/>
            <w:gridSpan w:val="3"/>
            <w:vAlign w:val="center"/>
          </w:tcPr>
          <w:p>
            <w:pPr>
              <w:pStyle w:val="25"/>
              <w:rPr>
                <w:rFonts w:ascii="Times New Roman"/>
                <w:sz w:val="18"/>
              </w:rPr>
            </w:pPr>
          </w:p>
        </w:tc>
        <w:tc>
          <w:tcPr>
            <w:tcW w:w="1408" w:type="dxa"/>
            <w:gridSpan w:val="3"/>
            <w:vAlign w:val="center"/>
          </w:tcPr>
          <w:p>
            <w:pPr>
              <w:pStyle w:val="25"/>
              <w:jc w:val="center"/>
              <w:rPr>
                <w:sz w:val="18"/>
              </w:rPr>
            </w:pPr>
            <w:r>
              <w:rPr>
                <w:sz w:val="18"/>
              </w:rPr>
              <w:t>民族</w:t>
            </w:r>
          </w:p>
        </w:tc>
        <w:tc>
          <w:tcPr>
            <w:tcW w:w="2185" w:type="dxa"/>
            <w:gridSpan w:val="3"/>
            <w:vAlign w:val="center"/>
          </w:tcPr>
          <w:p>
            <w:pPr>
              <w:pStyle w:val="25"/>
              <w:rPr>
                <w:rFonts w:ascii="Times New Roman"/>
                <w:sz w:val="18"/>
              </w:rPr>
            </w:pPr>
          </w:p>
        </w:tc>
        <w:tc>
          <w:tcPr>
            <w:tcW w:w="2286" w:type="dxa"/>
            <w:gridSpan w:val="7"/>
            <w:vMerge w:val="continue"/>
            <w:vAlign w:val="center"/>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8" w:hRule="atLeast"/>
        </w:trPr>
        <w:tc>
          <w:tcPr>
            <w:tcW w:w="1378" w:type="dxa"/>
            <w:vAlign w:val="center"/>
          </w:tcPr>
          <w:p>
            <w:pPr>
              <w:pStyle w:val="25"/>
              <w:spacing w:before="150"/>
              <w:ind w:left="480" w:right="-50"/>
              <w:rPr>
                <w:sz w:val="18"/>
              </w:rPr>
            </w:pPr>
            <w:r>
              <w:rPr>
                <w:sz w:val="18"/>
              </w:rPr>
              <w:t>学历</w:t>
            </w:r>
          </w:p>
        </w:tc>
        <w:tc>
          <w:tcPr>
            <w:tcW w:w="2314" w:type="dxa"/>
            <w:gridSpan w:val="3"/>
            <w:vAlign w:val="center"/>
          </w:tcPr>
          <w:p>
            <w:pPr>
              <w:pStyle w:val="25"/>
              <w:rPr>
                <w:rFonts w:ascii="Times New Roman"/>
                <w:sz w:val="18"/>
              </w:rPr>
            </w:pPr>
          </w:p>
        </w:tc>
        <w:tc>
          <w:tcPr>
            <w:tcW w:w="1408" w:type="dxa"/>
            <w:gridSpan w:val="3"/>
            <w:vAlign w:val="center"/>
          </w:tcPr>
          <w:p>
            <w:pPr>
              <w:pStyle w:val="25"/>
              <w:spacing w:before="150"/>
              <w:ind w:left="497" w:right="478"/>
              <w:rPr>
                <w:sz w:val="18"/>
              </w:rPr>
            </w:pPr>
            <w:r>
              <w:rPr>
                <w:sz w:val="18"/>
              </w:rPr>
              <w:t>学位</w:t>
            </w:r>
          </w:p>
        </w:tc>
        <w:tc>
          <w:tcPr>
            <w:tcW w:w="2185" w:type="dxa"/>
            <w:gridSpan w:val="3"/>
            <w:vAlign w:val="center"/>
          </w:tcPr>
          <w:p>
            <w:pPr>
              <w:pStyle w:val="25"/>
              <w:rPr>
                <w:rFonts w:ascii="Times New Roman"/>
                <w:sz w:val="18"/>
              </w:rPr>
            </w:pPr>
          </w:p>
        </w:tc>
        <w:tc>
          <w:tcPr>
            <w:tcW w:w="2286" w:type="dxa"/>
            <w:gridSpan w:val="7"/>
            <w:vMerge w:val="continue"/>
            <w:vAlign w:val="center"/>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1378" w:type="dxa"/>
            <w:vAlign w:val="center"/>
          </w:tcPr>
          <w:p>
            <w:pPr>
              <w:pStyle w:val="25"/>
              <w:spacing w:before="150"/>
              <w:ind w:left="480" w:right="465"/>
              <w:rPr>
                <w:sz w:val="18"/>
              </w:rPr>
            </w:pPr>
            <w:r>
              <w:rPr>
                <w:sz w:val="18"/>
              </w:rPr>
              <w:t>性别</w:t>
            </w:r>
          </w:p>
        </w:tc>
        <w:tc>
          <w:tcPr>
            <w:tcW w:w="2314" w:type="dxa"/>
            <w:gridSpan w:val="3"/>
            <w:vAlign w:val="center"/>
          </w:tcPr>
          <w:p>
            <w:pPr>
              <w:pStyle w:val="25"/>
              <w:rPr>
                <w:rFonts w:ascii="Times New Roman"/>
                <w:sz w:val="18"/>
              </w:rPr>
            </w:pPr>
          </w:p>
        </w:tc>
        <w:tc>
          <w:tcPr>
            <w:tcW w:w="1408" w:type="dxa"/>
            <w:gridSpan w:val="3"/>
            <w:vAlign w:val="center"/>
          </w:tcPr>
          <w:p>
            <w:pPr>
              <w:pStyle w:val="25"/>
              <w:spacing w:before="150"/>
              <w:ind w:right="478"/>
              <w:jc w:val="center"/>
              <w:rPr>
                <w:sz w:val="18"/>
              </w:rPr>
            </w:pPr>
            <w:r>
              <w:rPr>
                <w:rFonts w:hint="eastAsia"/>
                <w:sz w:val="18"/>
              </w:rPr>
              <w:t xml:space="preserve">      户籍地</w:t>
            </w:r>
          </w:p>
        </w:tc>
        <w:tc>
          <w:tcPr>
            <w:tcW w:w="2185" w:type="dxa"/>
            <w:gridSpan w:val="3"/>
            <w:vAlign w:val="center"/>
          </w:tcPr>
          <w:p>
            <w:pPr>
              <w:pStyle w:val="25"/>
              <w:rPr>
                <w:rFonts w:ascii="Times New Roman"/>
                <w:sz w:val="18"/>
              </w:rPr>
            </w:pPr>
          </w:p>
        </w:tc>
        <w:tc>
          <w:tcPr>
            <w:tcW w:w="1089" w:type="dxa"/>
            <w:gridSpan w:val="5"/>
            <w:vAlign w:val="center"/>
          </w:tcPr>
          <w:p>
            <w:pPr>
              <w:pStyle w:val="25"/>
              <w:jc w:val="center"/>
              <w:rPr>
                <w:sz w:val="18"/>
              </w:rPr>
            </w:pPr>
            <w:r>
              <w:rPr>
                <w:sz w:val="18"/>
              </w:rPr>
              <w:t>生源地</w:t>
            </w:r>
          </w:p>
        </w:tc>
        <w:tc>
          <w:tcPr>
            <w:tcW w:w="1197" w:type="dxa"/>
            <w:gridSpan w:val="2"/>
            <w:vAlign w:val="center"/>
          </w:tcPr>
          <w:p>
            <w:pPr>
              <w:pStyle w:val="25"/>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3" w:hRule="atLeast"/>
        </w:trPr>
        <w:tc>
          <w:tcPr>
            <w:tcW w:w="1378" w:type="dxa"/>
            <w:vAlign w:val="center"/>
          </w:tcPr>
          <w:p>
            <w:pPr>
              <w:pStyle w:val="25"/>
              <w:ind w:left="336"/>
              <w:rPr>
                <w:sz w:val="18"/>
              </w:rPr>
            </w:pPr>
            <w:r>
              <w:rPr>
                <w:sz w:val="18"/>
              </w:rPr>
              <w:t>毕业院校</w:t>
            </w:r>
          </w:p>
        </w:tc>
        <w:tc>
          <w:tcPr>
            <w:tcW w:w="2314" w:type="dxa"/>
            <w:gridSpan w:val="3"/>
            <w:vAlign w:val="center"/>
          </w:tcPr>
          <w:p>
            <w:pPr>
              <w:pStyle w:val="25"/>
              <w:rPr>
                <w:rFonts w:ascii="Times New Roman"/>
                <w:sz w:val="18"/>
              </w:rPr>
            </w:pPr>
          </w:p>
        </w:tc>
        <w:tc>
          <w:tcPr>
            <w:tcW w:w="1408" w:type="dxa"/>
            <w:gridSpan w:val="3"/>
            <w:vAlign w:val="center"/>
          </w:tcPr>
          <w:p>
            <w:pPr>
              <w:pStyle w:val="25"/>
              <w:spacing w:before="24" w:line="216" w:lineRule="auto"/>
              <w:ind w:left="270" w:right="66" w:hanging="181"/>
              <w:jc w:val="center"/>
              <w:rPr>
                <w:sz w:val="18"/>
              </w:rPr>
            </w:pPr>
            <w:r>
              <w:rPr>
                <w:sz w:val="18"/>
              </w:rPr>
              <w:t>毕业时间</w:t>
            </w:r>
          </w:p>
        </w:tc>
        <w:tc>
          <w:tcPr>
            <w:tcW w:w="2185" w:type="dxa"/>
            <w:gridSpan w:val="3"/>
            <w:vAlign w:val="center"/>
          </w:tcPr>
          <w:p>
            <w:pPr>
              <w:pStyle w:val="25"/>
              <w:rPr>
                <w:rFonts w:ascii="Times New Roman"/>
                <w:sz w:val="18"/>
              </w:rPr>
            </w:pPr>
          </w:p>
        </w:tc>
        <w:tc>
          <w:tcPr>
            <w:tcW w:w="1089" w:type="dxa"/>
            <w:gridSpan w:val="5"/>
            <w:vAlign w:val="center"/>
          </w:tcPr>
          <w:p>
            <w:pPr>
              <w:pStyle w:val="25"/>
              <w:spacing w:before="24" w:line="216" w:lineRule="auto"/>
              <w:ind w:left="270" w:right="66" w:hanging="181"/>
              <w:jc w:val="center"/>
              <w:rPr>
                <w:sz w:val="18"/>
              </w:rPr>
            </w:pPr>
            <w:r>
              <w:rPr>
                <w:sz w:val="18"/>
              </w:rPr>
              <w:t>所学专业</w:t>
            </w:r>
          </w:p>
        </w:tc>
        <w:tc>
          <w:tcPr>
            <w:tcW w:w="1197" w:type="dxa"/>
            <w:gridSpan w:val="2"/>
            <w:vAlign w:val="center"/>
          </w:tcPr>
          <w:p>
            <w:pPr>
              <w:pStyle w:val="25"/>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1378" w:type="dxa"/>
            <w:vAlign w:val="center"/>
          </w:tcPr>
          <w:p>
            <w:pPr>
              <w:pStyle w:val="25"/>
              <w:ind w:left="320"/>
              <w:rPr>
                <w:sz w:val="18"/>
              </w:rPr>
            </w:pPr>
            <w:r>
              <w:rPr>
                <w:sz w:val="18"/>
              </w:rPr>
              <w:t>联系电话</w:t>
            </w:r>
          </w:p>
        </w:tc>
        <w:tc>
          <w:tcPr>
            <w:tcW w:w="2314" w:type="dxa"/>
            <w:gridSpan w:val="3"/>
            <w:vAlign w:val="center"/>
          </w:tcPr>
          <w:p>
            <w:pPr>
              <w:pStyle w:val="25"/>
              <w:rPr>
                <w:rFonts w:ascii="Times New Roman"/>
                <w:sz w:val="18"/>
              </w:rPr>
            </w:pPr>
          </w:p>
        </w:tc>
        <w:tc>
          <w:tcPr>
            <w:tcW w:w="1408" w:type="dxa"/>
            <w:gridSpan w:val="3"/>
            <w:vAlign w:val="center"/>
          </w:tcPr>
          <w:p>
            <w:pPr>
              <w:pStyle w:val="25"/>
              <w:ind w:left="497" w:right="478"/>
              <w:rPr>
                <w:sz w:val="18"/>
              </w:rPr>
            </w:pPr>
            <w:r>
              <w:rPr>
                <w:sz w:val="18"/>
              </w:rPr>
              <w:t>邮箱</w:t>
            </w:r>
          </w:p>
        </w:tc>
        <w:tc>
          <w:tcPr>
            <w:tcW w:w="4471" w:type="dxa"/>
            <w:gridSpan w:val="10"/>
            <w:vAlign w:val="center"/>
          </w:tcPr>
          <w:p>
            <w:pPr>
              <w:pStyle w:val="25"/>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1378" w:type="dxa"/>
            <w:vAlign w:val="center"/>
          </w:tcPr>
          <w:p>
            <w:pPr>
              <w:pStyle w:val="25"/>
              <w:jc w:val="center"/>
              <w:rPr>
                <w:sz w:val="18"/>
              </w:rPr>
            </w:pPr>
            <w:r>
              <w:rPr>
                <w:rFonts w:hint="eastAsia"/>
                <w:sz w:val="18"/>
              </w:rPr>
              <w:t>是否师范类</w:t>
            </w:r>
          </w:p>
        </w:tc>
        <w:tc>
          <w:tcPr>
            <w:tcW w:w="2314" w:type="dxa"/>
            <w:gridSpan w:val="3"/>
            <w:vAlign w:val="center"/>
          </w:tcPr>
          <w:p>
            <w:pPr>
              <w:pStyle w:val="25"/>
              <w:ind w:left="201"/>
              <w:rPr>
                <w:sz w:val="18"/>
              </w:rPr>
            </w:pPr>
          </w:p>
        </w:tc>
        <w:tc>
          <w:tcPr>
            <w:tcW w:w="1408" w:type="dxa"/>
            <w:gridSpan w:val="3"/>
            <w:vAlign w:val="center"/>
          </w:tcPr>
          <w:p>
            <w:pPr>
              <w:pStyle w:val="25"/>
              <w:jc w:val="center"/>
              <w:rPr>
                <w:rFonts w:ascii="Times New Roman"/>
                <w:sz w:val="18"/>
              </w:rPr>
            </w:pPr>
            <w:r>
              <w:rPr>
                <w:rFonts w:hint="eastAsia" w:ascii="Times New Roman"/>
                <w:sz w:val="18"/>
              </w:rPr>
              <w:t>教师资格种类</w:t>
            </w:r>
          </w:p>
        </w:tc>
        <w:tc>
          <w:tcPr>
            <w:tcW w:w="1249" w:type="dxa"/>
            <w:shd w:val="clear" w:color="auto" w:fill="auto"/>
            <w:vAlign w:val="center"/>
          </w:tcPr>
          <w:p/>
        </w:tc>
        <w:tc>
          <w:tcPr>
            <w:tcW w:w="1610" w:type="dxa"/>
            <w:gridSpan w:val="5"/>
            <w:shd w:val="clear" w:color="auto" w:fill="auto"/>
            <w:vAlign w:val="center"/>
          </w:tcPr>
          <w:p>
            <w:pPr>
              <w:jc w:val="center"/>
            </w:pPr>
            <w:r>
              <w:rPr>
                <w:rFonts w:hint="eastAsia"/>
                <w:sz w:val="18"/>
              </w:rPr>
              <w:t>教师资格取得时间</w:t>
            </w:r>
          </w:p>
        </w:tc>
        <w:tc>
          <w:tcPr>
            <w:tcW w:w="1612" w:type="dxa"/>
            <w:gridSpan w:val="4"/>
            <w:shd w:val="clear" w:color="auto" w:fill="auto"/>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4" w:hRule="atLeast"/>
        </w:trPr>
        <w:tc>
          <w:tcPr>
            <w:tcW w:w="1378" w:type="dxa"/>
            <w:vAlign w:val="center"/>
          </w:tcPr>
          <w:p>
            <w:pPr>
              <w:pStyle w:val="25"/>
              <w:ind w:left="320"/>
              <w:rPr>
                <w:sz w:val="18"/>
              </w:rPr>
            </w:pPr>
            <w:r>
              <w:rPr>
                <w:sz w:val="18"/>
              </w:rPr>
              <w:t>通讯地址</w:t>
            </w:r>
          </w:p>
        </w:tc>
        <w:tc>
          <w:tcPr>
            <w:tcW w:w="8193" w:type="dxa"/>
            <w:gridSpan w:val="16"/>
            <w:vAlign w:val="center"/>
          </w:tcPr>
          <w:p>
            <w:pPr>
              <w:pStyle w:val="25"/>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3" w:hRule="atLeast"/>
        </w:trPr>
        <w:tc>
          <w:tcPr>
            <w:tcW w:w="1378" w:type="dxa"/>
            <w:vMerge w:val="restart"/>
            <w:vAlign w:val="center"/>
          </w:tcPr>
          <w:p>
            <w:pPr>
              <w:pStyle w:val="25"/>
              <w:jc w:val="center"/>
              <w:rPr>
                <w:sz w:val="18"/>
              </w:rPr>
            </w:pPr>
            <w:r>
              <w:rPr>
                <w:sz w:val="18"/>
              </w:rPr>
              <w:t>学习经历</w:t>
            </w:r>
          </w:p>
        </w:tc>
        <w:tc>
          <w:tcPr>
            <w:tcW w:w="771" w:type="dxa"/>
            <w:vAlign w:val="center"/>
          </w:tcPr>
          <w:p>
            <w:pPr>
              <w:pStyle w:val="25"/>
              <w:spacing w:before="150"/>
              <w:ind w:left="200"/>
              <w:rPr>
                <w:sz w:val="18"/>
              </w:rPr>
            </w:pPr>
            <w:r>
              <w:rPr>
                <w:sz w:val="18"/>
              </w:rPr>
              <w:t>学历</w:t>
            </w:r>
          </w:p>
        </w:tc>
        <w:tc>
          <w:tcPr>
            <w:tcW w:w="772" w:type="dxa"/>
            <w:vAlign w:val="center"/>
          </w:tcPr>
          <w:p>
            <w:pPr>
              <w:pStyle w:val="25"/>
              <w:spacing w:before="24" w:line="216" w:lineRule="auto"/>
              <w:ind w:left="111" w:right="91"/>
              <w:rPr>
                <w:sz w:val="18"/>
              </w:rPr>
            </w:pPr>
            <w:r>
              <w:rPr>
                <w:sz w:val="18"/>
              </w:rPr>
              <w:t>学习开始时间</w:t>
            </w:r>
          </w:p>
        </w:tc>
        <w:tc>
          <w:tcPr>
            <w:tcW w:w="771" w:type="dxa"/>
            <w:vAlign w:val="center"/>
          </w:tcPr>
          <w:p>
            <w:pPr>
              <w:pStyle w:val="25"/>
              <w:spacing w:before="24" w:line="216" w:lineRule="auto"/>
              <w:ind w:left="111" w:right="91"/>
              <w:rPr>
                <w:sz w:val="18"/>
              </w:rPr>
            </w:pPr>
            <w:r>
              <w:rPr>
                <w:sz w:val="18"/>
              </w:rPr>
              <w:t>学习结束时间</w:t>
            </w:r>
          </w:p>
        </w:tc>
        <w:tc>
          <w:tcPr>
            <w:tcW w:w="1408" w:type="dxa"/>
            <w:gridSpan w:val="3"/>
            <w:vAlign w:val="center"/>
          </w:tcPr>
          <w:p>
            <w:pPr>
              <w:pStyle w:val="25"/>
              <w:spacing w:before="150"/>
              <w:ind w:left="497" w:right="478"/>
              <w:jc w:val="center"/>
              <w:rPr>
                <w:sz w:val="18"/>
              </w:rPr>
            </w:pPr>
            <w:r>
              <w:rPr>
                <w:sz w:val="18"/>
              </w:rPr>
              <w:t>学校</w:t>
            </w:r>
          </w:p>
        </w:tc>
        <w:tc>
          <w:tcPr>
            <w:tcW w:w="1492" w:type="dxa"/>
            <w:gridSpan w:val="2"/>
            <w:vAlign w:val="center"/>
          </w:tcPr>
          <w:p>
            <w:pPr>
              <w:pStyle w:val="25"/>
              <w:spacing w:before="150"/>
              <w:jc w:val="center"/>
              <w:rPr>
                <w:sz w:val="18"/>
              </w:rPr>
            </w:pPr>
            <w:r>
              <w:rPr>
                <w:sz w:val="18"/>
              </w:rPr>
              <w:t>所学专业</w:t>
            </w:r>
          </w:p>
        </w:tc>
        <w:tc>
          <w:tcPr>
            <w:tcW w:w="714" w:type="dxa"/>
            <w:gridSpan w:val="2"/>
            <w:vAlign w:val="center"/>
          </w:tcPr>
          <w:p>
            <w:pPr>
              <w:jc w:val="center"/>
              <w:rPr>
                <w:sz w:val="18"/>
              </w:rPr>
            </w:pPr>
            <w:r>
              <w:rPr>
                <w:sz w:val="18"/>
              </w:rPr>
              <w:t>是否</w:t>
            </w:r>
          </w:p>
          <w:p>
            <w:pPr>
              <w:jc w:val="center"/>
              <w:rPr>
                <w:sz w:val="18"/>
              </w:rPr>
            </w:pPr>
            <w:r>
              <w:rPr>
                <w:sz w:val="18"/>
              </w:rPr>
              <w:t>全日制</w:t>
            </w:r>
          </w:p>
        </w:tc>
        <w:tc>
          <w:tcPr>
            <w:tcW w:w="720" w:type="dxa"/>
            <w:gridSpan w:val="3"/>
            <w:vAlign w:val="center"/>
          </w:tcPr>
          <w:p>
            <w:pPr>
              <w:jc w:val="center"/>
              <w:rPr>
                <w:sz w:val="18"/>
              </w:rPr>
            </w:pPr>
            <w:r>
              <w:rPr>
                <w:sz w:val="18"/>
              </w:rPr>
              <w:t>是否</w:t>
            </w:r>
          </w:p>
          <w:p>
            <w:pPr>
              <w:jc w:val="center"/>
              <w:rPr>
                <w:sz w:val="18"/>
              </w:rPr>
            </w:pPr>
            <w:r>
              <w:rPr>
                <w:sz w:val="18"/>
              </w:rPr>
              <w:t>师范类</w:t>
            </w:r>
          </w:p>
        </w:tc>
        <w:tc>
          <w:tcPr>
            <w:tcW w:w="645" w:type="dxa"/>
            <w:gridSpan w:val="2"/>
            <w:vAlign w:val="center"/>
          </w:tcPr>
          <w:p>
            <w:pPr>
              <w:jc w:val="center"/>
              <w:rPr>
                <w:sz w:val="18"/>
              </w:rPr>
            </w:pPr>
            <w:r>
              <w:rPr>
                <w:rFonts w:hint="eastAsia"/>
                <w:sz w:val="18"/>
              </w:rPr>
              <w:t>本科</w:t>
            </w:r>
          </w:p>
          <w:p>
            <w:pPr>
              <w:jc w:val="center"/>
              <w:rPr>
                <w:sz w:val="18"/>
              </w:rPr>
            </w:pPr>
            <w:r>
              <w:rPr>
                <w:rFonts w:hint="eastAsia"/>
                <w:sz w:val="18"/>
              </w:rPr>
              <w:t>是否</w:t>
            </w:r>
          </w:p>
          <w:p>
            <w:pPr>
              <w:jc w:val="center"/>
              <w:rPr>
                <w:sz w:val="18"/>
              </w:rPr>
            </w:pPr>
            <w:r>
              <w:rPr>
                <w:rFonts w:hint="eastAsia"/>
                <w:sz w:val="18"/>
              </w:rPr>
              <w:t>一本</w:t>
            </w:r>
          </w:p>
        </w:tc>
        <w:tc>
          <w:tcPr>
            <w:tcW w:w="900" w:type="dxa"/>
            <w:vAlign w:val="center"/>
          </w:tcPr>
          <w:p>
            <w:pPr>
              <w:jc w:val="center"/>
              <w:rPr>
                <w:sz w:val="18"/>
              </w:rPr>
            </w:pPr>
            <w:r>
              <w:rPr>
                <w:rFonts w:hint="eastAsia"/>
                <w:sz w:val="18"/>
              </w:rPr>
              <w:t>是否</w:t>
            </w:r>
          </w:p>
          <w:p>
            <w:pPr>
              <w:jc w:val="center"/>
              <w:rPr>
                <w:sz w:val="18"/>
              </w:rPr>
            </w:pPr>
            <w:r>
              <w:rPr>
                <w:rFonts w:hint="eastAsia"/>
                <w:sz w:val="18"/>
              </w:rPr>
              <w:t>双一流</w:t>
            </w:r>
          </w:p>
          <w:p>
            <w:pPr>
              <w:jc w:val="center"/>
              <w:rPr>
                <w:sz w:val="18"/>
              </w:rPr>
            </w:pPr>
            <w:r>
              <w:rPr>
                <w:rFonts w:hint="eastAsia"/>
                <w:sz w:val="18"/>
              </w:rPr>
              <w:t>高校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9" w:hRule="atLeast"/>
        </w:trPr>
        <w:tc>
          <w:tcPr>
            <w:tcW w:w="1378" w:type="dxa"/>
            <w:vMerge w:val="continue"/>
            <w:vAlign w:val="center"/>
          </w:tcPr>
          <w:p>
            <w:pPr>
              <w:rPr>
                <w:sz w:val="2"/>
                <w:szCs w:val="2"/>
              </w:rPr>
            </w:pPr>
          </w:p>
        </w:tc>
        <w:tc>
          <w:tcPr>
            <w:tcW w:w="771" w:type="dxa"/>
            <w:vAlign w:val="center"/>
          </w:tcPr>
          <w:p>
            <w:pPr>
              <w:pStyle w:val="25"/>
              <w:jc w:val="center"/>
              <w:rPr>
                <w:rFonts w:ascii="Times New Roman"/>
                <w:sz w:val="18"/>
              </w:rPr>
            </w:pPr>
            <w:r>
              <w:rPr>
                <w:rFonts w:hint="eastAsia" w:ascii="Times New Roman"/>
                <w:sz w:val="18"/>
              </w:rPr>
              <w:t>初中</w:t>
            </w:r>
          </w:p>
        </w:tc>
        <w:tc>
          <w:tcPr>
            <w:tcW w:w="772" w:type="dxa"/>
            <w:vAlign w:val="center"/>
          </w:tcPr>
          <w:p>
            <w:pPr>
              <w:pStyle w:val="25"/>
              <w:rPr>
                <w:rFonts w:ascii="Times New Roman"/>
                <w:sz w:val="18"/>
              </w:rPr>
            </w:pPr>
          </w:p>
        </w:tc>
        <w:tc>
          <w:tcPr>
            <w:tcW w:w="771" w:type="dxa"/>
            <w:vAlign w:val="center"/>
          </w:tcPr>
          <w:p>
            <w:pPr>
              <w:pStyle w:val="25"/>
              <w:rPr>
                <w:rFonts w:ascii="Times New Roman"/>
                <w:sz w:val="18"/>
              </w:rPr>
            </w:pPr>
          </w:p>
        </w:tc>
        <w:tc>
          <w:tcPr>
            <w:tcW w:w="1408" w:type="dxa"/>
            <w:gridSpan w:val="3"/>
            <w:vAlign w:val="center"/>
          </w:tcPr>
          <w:p>
            <w:pPr>
              <w:pStyle w:val="25"/>
              <w:rPr>
                <w:rFonts w:ascii="Times New Roman"/>
                <w:sz w:val="18"/>
              </w:rPr>
            </w:pPr>
          </w:p>
        </w:tc>
        <w:tc>
          <w:tcPr>
            <w:tcW w:w="1492" w:type="dxa"/>
            <w:gridSpan w:val="2"/>
            <w:vAlign w:val="center"/>
          </w:tcPr>
          <w:p>
            <w:pPr>
              <w:pStyle w:val="25"/>
              <w:jc w:val="center"/>
              <w:rPr>
                <w:rFonts w:ascii="Times New Roman"/>
                <w:sz w:val="18"/>
              </w:rPr>
            </w:pPr>
            <w:r>
              <w:rPr>
                <w:rFonts w:hint="eastAsia" w:ascii="Times New Roman"/>
                <w:b/>
                <w:sz w:val="30"/>
                <w:szCs w:val="30"/>
              </w:rPr>
              <w:t>/</w:t>
            </w:r>
          </w:p>
        </w:tc>
        <w:tc>
          <w:tcPr>
            <w:tcW w:w="714" w:type="dxa"/>
            <w:gridSpan w:val="2"/>
            <w:vAlign w:val="center"/>
          </w:tcPr>
          <w:p>
            <w:pPr>
              <w:pStyle w:val="25"/>
              <w:rPr>
                <w:rFonts w:ascii="Times New Roman"/>
                <w:sz w:val="18"/>
              </w:rPr>
            </w:pPr>
          </w:p>
        </w:tc>
        <w:tc>
          <w:tcPr>
            <w:tcW w:w="720" w:type="dxa"/>
            <w:gridSpan w:val="3"/>
            <w:vAlign w:val="center"/>
          </w:tcPr>
          <w:p>
            <w:pPr>
              <w:pStyle w:val="25"/>
              <w:jc w:val="center"/>
              <w:rPr>
                <w:rFonts w:ascii="Times New Roman"/>
                <w:b/>
                <w:sz w:val="30"/>
                <w:szCs w:val="30"/>
              </w:rPr>
            </w:pPr>
            <w:r>
              <w:rPr>
                <w:rFonts w:hint="eastAsia" w:ascii="Times New Roman"/>
                <w:b/>
                <w:sz w:val="30"/>
                <w:szCs w:val="30"/>
              </w:rPr>
              <w:t>/</w:t>
            </w:r>
          </w:p>
        </w:tc>
        <w:tc>
          <w:tcPr>
            <w:tcW w:w="645" w:type="dxa"/>
            <w:gridSpan w:val="2"/>
            <w:vAlign w:val="center"/>
          </w:tcPr>
          <w:p>
            <w:pPr>
              <w:pStyle w:val="25"/>
              <w:jc w:val="center"/>
              <w:rPr>
                <w:rFonts w:ascii="Times New Roman"/>
                <w:b/>
                <w:sz w:val="30"/>
                <w:szCs w:val="30"/>
              </w:rPr>
            </w:pPr>
            <w:r>
              <w:rPr>
                <w:rFonts w:hint="eastAsia" w:ascii="Times New Roman"/>
                <w:b/>
                <w:sz w:val="30"/>
                <w:szCs w:val="30"/>
              </w:rPr>
              <w:t>/</w:t>
            </w:r>
          </w:p>
        </w:tc>
        <w:tc>
          <w:tcPr>
            <w:tcW w:w="900" w:type="dxa"/>
            <w:vAlign w:val="center"/>
          </w:tcPr>
          <w:p>
            <w:pPr>
              <w:pStyle w:val="25"/>
              <w:jc w:val="center"/>
              <w:rPr>
                <w:rFonts w:ascii="Times New Roman"/>
                <w:b/>
                <w:sz w:val="30"/>
                <w:szCs w:val="30"/>
              </w:rPr>
            </w:pPr>
            <w:r>
              <w:rPr>
                <w:rFonts w:hint="eastAsia" w:ascii="Times New Roman"/>
                <w:b/>
                <w:sz w:val="30"/>
                <w:szCs w:val="30"/>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9" w:hRule="atLeast"/>
        </w:trPr>
        <w:tc>
          <w:tcPr>
            <w:tcW w:w="1378" w:type="dxa"/>
            <w:vMerge w:val="continue"/>
            <w:vAlign w:val="center"/>
          </w:tcPr>
          <w:p>
            <w:pPr>
              <w:rPr>
                <w:sz w:val="2"/>
                <w:szCs w:val="2"/>
              </w:rPr>
            </w:pPr>
          </w:p>
        </w:tc>
        <w:tc>
          <w:tcPr>
            <w:tcW w:w="771" w:type="dxa"/>
            <w:vAlign w:val="center"/>
          </w:tcPr>
          <w:p>
            <w:pPr>
              <w:pStyle w:val="25"/>
              <w:jc w:val="center"/>
              <w:rPr>
                <w:rFonts w:ascii="Times New Roman"/>
                <w:sz w:val="18"/>
              </w:rPr>
            </w:pPr>
            <w:r>
              <w:rPr>
                <w:rFonts w:hint="eastAsia" w:ascii="Times New Roman"/>
                <w:sz w:val="18"/>
              </w:rPr>
              <w:t>高中</w:t>
            </w:r>
          </w:p>
        </w:tc>
        <w:tc>
          <w:tcPr>
            <w:tcW w:w="772" w:type="dxa"/>
            <w:vAlign w:val="center"/>
          </w:tcPr>
          <w:p>
            <w:pPr>
              <w:pStyle w:val="25"/>
              <w:rPr>
                <w:rFonts w:ascii="Times New Roman"/>
                <w:sz w:val="18"/>
              </w:rPr>
            </w:pPr>
          </w:p>
        </w:tc>
        <w:tc>
          <w:tcPr>
            <w:tcW w:w="771" w:type="dxa"/>
            <w:vAlign w:val="center"/>
          </w:tcPr>
          <w:p>
            <w:pPr>
              <w:pStyle w:val="25"/>
              <w:rPr>
                <w:rFonts w:ascii="Times New Roman"/>
                <w:sz w:val="18"/>
              </w:rPr>
            </w:pPr>
          </w:p>
        </w:tc>
        <w:tc>
          <w:tcPr>
            <w:tcW w:w="1408" w:type="dxa"/>
            <w:gridSpan w:val="3"/>
            <w:vAlign w:val="center"/>
          </w:tcPr>
          <w:p>
            <w:pPr>
              <w:pStyle w:val="25"/>
              <w:rPr>
                <w:rFonts w:ascii="Times New Roman"/>
                <w:sz w:val="18"/>
              </w:rPr>
            </w:pPr>
          </w:p>
        </w:tc>
        <w:tc>
          <w:tcPr>
            <w:tcW w:w="1492" w:type="dxa"/>
            <w:gridSpan w:val="2"/>
            <w:vAlign w:val="center"/>
          </w:tcPr>
          <w:p>
            <w:pPr>
              <w:pStyle w:val="25"/>
              <w:jc w:val="center"/>
              <w:rPr>
                <w:rFonts w:ascii="Times New Roman"/>
                <w:sz w:val="18"/>
              </w:rPr>
            </w:pPr>
            <w:r>
              <w:rPr>
                <w:rFonts w:hint="eastAsia" w:ascii="Times New Roman"/>
                <w:b/>
                <w:sz w:val="30"/>
                <w:szCs w:val="30"/>
              </w:rPr>
              <w:t>/</w:t>
            </w:r>
          </w:p>
        </w:tc>
        <w:tc>
          <w:tcPr>
            <w:tcW w:w="714" w:type="dxa"/>
            <w:gridSpan w:val="2"/>
            <w:vAlign w:val="center"/>
          </w:tcPr>
          <w:p>
            <w:pPr>
              <w:pStyle w:val="25"/>
              <w:jc w:val="center"/>
              <w:rPr>
                <w:rFonts w:ascii="Times New Roman"/>
                <w:sz w:val="18"/>
              </w:rPr>
            </w:pPr>
          </w:p>
        </w:tc>
        <w:tc>
          <w:tcPr>
            <w:tcW w:w="720" w:type="dxa"/>
            <w:gridSpan w:val="3"/>
            <w:vAlign w:val="center"/>
          </w:tcPr>
          <w:p>
            <w:pPr>
              <w:pStyle w:val="25"/>
              <w:jc w:val="center"/>
              <w:rPr>
                <w:rFonts w:ascii="Times New Roman"/>
                <w:b/>
                <w:sz w:val="30"/>
                <w:szCs w:val="30"/>
              </w:rPr>
            </w:pPr>
            <w:r>
              <w:rPr>
                <w:rFonts w:hint="eastAsia" w:ascii="Times New Roman"/>
                <w:b/>
                <w:sz w:val="30"/>
                <w:szCs w:val="30"/>
              </w:rPr>
              <w:t>/</w:t>
            </w:r>
          </w:p>
        </w:tc>
        <w:tc>
          <w:tcPr>
            <w:tcW w:w="645" w:type="dxa"/>
            <w:gridSpan w:val="2"/>
            <w:vAlign w:val="center"/>
          </w:tcPr>
          <w:p>
            <w:pPr>
              <w:pStyle w:val="25"/>
              <w:jc w:val="center"/>
              <w:rPr>
                <w:rFonts w:ascii="Times New Roman"/>
                <w:b/>
                <w:sz w:val="30"/>
                <w:szCs w:val="30"/>
              </w:rPr>
            </w:pPr>
            <w:r>
              <w:rPr>
                <w:rFonts w:hint="eastAsia" w:ascii="Times New Roman"/>
                <w:b/>
                <w:sz w:val="30"/>
                <w:szCs w:val="30"/>
              </w:rPr>
              <w:t>/</w:t>
            </w:r>
          </w:p>
        </w:tc>
        <w:tc>
          <w:tcPr>
            <w:tcW w:w="900" w:type="dxa"/>
            <w:vAlign w:val="center"/>
          </w:tcPr>
          <w:p>
            <w:pPr>
              <w:pStyle w:val="25"/>
              <w:jc w:val="center"/>
              <w:rPr>
                <w:rFonts w:ascii="Times New Roman"/>
                <w:b/>
                <w:sz w:val="30"/>
                <w:szCs w:val="30"/>
              </w:rPr>
            </w:pPr>
            <w:r>
              <w:rPr>
                <w:rFonts w:hint="eastAsia" w:ascii="Times New Roman"/>
                <w:b/>
                <w:sz w:val="30"/>
                <w:szCs w:val="30"/>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9" w:hRule="atLeast"/>
        </w:trPr>
        <w:tc>
          <w:tcPr>
            <w:tcW w:w="1378" w:type="dxa"/>
            <w:vMerge w:val="continue"/>
            <w:vAlign w:val="center"/>
          </w:tcPr>
          <w:p>
            <w:pPr>
              <w:rPr>
                <w:sz w:val="2"/>
                <w:szCs w:val="2"/>
              </w:rPr>
            </w:pPr>
          </w:p>
        </w:tc>
        <w:tc>
          <w:tcPr>
            <w:tcW w:w="771" w:type="dxa"/>
            <w:vAlign w:val="center"/>
          </w:tcPr>
          <w:p>
            <w:pPr>
              <w:pStyle w:val="25"/>
              <w:rPr>
                <w:rFonts w:ascii="Times New Roman"/>
                <w:sz w:val="18"/>
              </w:rPr>
            </w:pPr>
          </w:p>
        </w:tc>
        <w:tc>
          <w:tcPr>
            <w:tcW w:w="772" w:type="dxa"/>
            <w:vAlign w:val="center"/>
          </w:tcPr>
          <w:p>
            <w:pPr>
              <w:pStyle w:val="25"/>
              <w:rPr>
                <w:rFonts w:ascii="Times New Roman"/>
                <w:sz w:val="18"/>
              </w:rPr>
            </w:pPr>
          </w:p>
        </w:tc>
        <w:tc>
          <w:tcPr>
            <w:tcW w:w="771" w:type="dxa"/>
            <w:vAlign w:val="center"/>
          </w:tcPr>
          <w:p>
            <w:pPr>
              <w:pStyle w:val="25"/>
              <w:rPr>
                <w:rFonts w:ascii="Times New Roman"/>
                <w:sz w:val="18"/>
              </w:rPr>
            </w:pPr>
          </w:p>
        </w:tc>
        <w:tc>
          <w:tcPr>
            <w:tcW w:w="1408" w:type="dxa"/>
            <w:gridSpan w:val="3"/>
            <w:vAlign w:val="center"/>
          </w:tcPr>
          <w:p>
            <w:pPr>
              <w:pStyle w:val="25"/>
              <w:rPr>
                <w:rFonts w:ascii="Times New Roman"/>
                <w:sz w:val="18"/>
              </w:rPr>
            </w:pPr>
          </w:p>
        </w:tc>
        <w:tc>
          <w:tcPr>
            <w:tcW w:w="1492" w:type="dxa"/>
            <w:gridSpan w:val="2"/>
            <w:vAlign w:val="center"/>
          </w:tcPr>
          <w:p>
            <w:pPr>
              <w:pStyle w:val="25"/>
              <w:rPr>
                <w:rFonts w:ascii="Times New Roman"/>
                <w:sz w:val="18"/>
              </w:rPr>
            </w:pPr>
          </w:p>
        </w:tc>
        <w:tc>
          <w:tcPr>
            <w:tcW w:w="714" w:type="dxa"/>
            <w:gridSpan w:val="2"/>
            <w:vAlign w:val="center"/>
          </w:tcPr>
          <w:p>
            <w:pPr>
              <w:pStyle w:val="25"/>
              <w:rPr>
                <w:rFonts w:ascii="Times New Roman"/>
                <w:sz w:val="18"/>
              </w:rPr>
            </w:pPr>
          </w:p>
        </w:tc>
        <w:tc>
          <w:tcPr>
            <w:tcW w:w="720" w:type="dxa"/>
            <w:gridSpan w:val="3"/>
            <w:vAlign w:val="center"/>
          </w:tcPr>
          <w:p>
            <w:pPr>
              <w:pStyle w:val="25"/>
              <w:rPr>
                <w:rFonts w:ascii="Times New Roman"/>
                <w:sz w:val="18"/>
              </w:rPr>
            </w:pPr>
          </w:p>
        </w:tc>
        <w:tc>
          <w:tcPr>
            <w:tcW w:w="645" w:type="dxa"/>
            <w:gridSpan w:val="2"/>
            <w:vAlign w:val="center"/>
          </w:tcPr>
          <w:p>
            <w:pPr>
              <w:pStyle w:val="25"/>
              <w:rPr>
                <w:rFonts w:ascii="Times New Roman"/>
                <w:sz w:val="18"/>
              </w:rPr>
            </w:pPr>
          </w:p>
        </w:tc>
        <w:tc>
          <w:tcPr>
            <w:tcW w:w="900" w:type="dxa"/>
            <w:vAlign w:val="center"/>
          </w:tcPr>
          <w:p>
            <w:pPr>
              <w:pStyle w:val="25"/>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9" w:hRule="atLeast"/>
        </w:trPr>
        <w:tc>
          <w:tcPr>
            <w:tcW w:w="1378" w:type="dxa"/>
            <w:vMerge w:val="continue"/>
            <w:vAlign w:val="center"/>
          </w:tcPr>
          <w:p>
            <w:pPr>
              <w:rPr>
                <w:sz w:val="2"/>
                <w:szCs w:val="2"/>
              </w:rPr>
            </w:pPr>
          </w:p>
        </w:tc>
        <w:tc>
          <w:tcPr>
            <w:tcW w:w="771" w:type="dxa"/>
            <w:vAlign w:val="center"/>
          </w:tcPr>
          <w:p>
            <w:pPr>
              <w:pStyle w:val="25"/>
              <w:rPr>
                <w:rFonts w:ascii="Times New Roman"/>
                <w:sz w:val="18"/>
              </w:rPr>
            </w:pPr>
          </w:p>
        </w:tc>
        <w:tc>
          <w:tcPr>
            <w:tcW w:w="772" w:type="dxa"/>
            <w:vAlign w:val="center"/>
          </w:tcPr>
          <w:p>
            <w:pPr>
              <w:pStyle w:val="25"/>
              <w:rPr>
                <w:rFonts w:ascii="Times New Roman"/>
                <w:sz w:val="18"/>
              </w:rPr>
            </w:pPr>
          </w:p>
        </w:tc>
        <w:tc>
          <w:tcPr>
            <w:tcW w:w="771" w:type="dxa"/>
            <w:vAlign w:val="center"/>
          </w:tcPr>
          <w:p>
            <w:pPr>
              <w:pStyle w:val="25"/>
              <w:rPr>
                <w:rFonts w:ascii="Times New Roman"/>
                <w:sz w:val="18"/>
              </w:rPr>
            </w:pPr>
          </w:p>
        </w:tc>
        <w:tc>
          <w:tcPr>
            <w:tcW w:w="1408" w:type="dxa"/>
            <w:gridSpan w:val="3"/>
            <w:vAlign w:val="center"/>
          </w:tcPr>
          <w:p>
            <w:pPr>
              <w:pStyle w:val="25"/>
              <w:rPr>
                <w:rFonts w:ascii="Times New Roman"/>
                <w:sz w:val="18"/>
              </w:rPr>
            </w:pPr>
          </w:p>
        </w:tc>
        <w:tc>
          <w:tcPr>
            <w:tcW w:w="1492" w:type="dxa"/>
            <w:gridSpan w:val="2"/>
            <w:vAlign w:val="center"/>
          </w:tcPr>
          <w:p>
            <w:pPr>
              <w:pStyle w:val="25"/>
              <w:rPr>
                <w:rFonts w:ascii="Times New Roman"/>
                <w:sz w:val="18"/>
              </w:rPr>
            </w:pPr>
          </w:p>
        </w:tc>
        <w:tc>
          <w:tcPr>
            <w:tcW w:w="714" w:type="dxa"/>
            <w:gridSpan w:val="2"/>
            <w:vAlign w:val="center"/>
          </w:tcPr>
          <w:p>
            <w:pPr>
              <w:pStyle w:val="25"/>
              <w:rPr>
                <w:rFonts w:ascii="Times New Roman"/>
                <w:sz w:val="18"/>
              </w:rPr>
            </w:pPr>
          </w:p>
        </w:tc>
        <w:tc>
          <w:tcPr>
            <w:tcW w:w="720" w:type="dxa"/>
            <w:gridSpan w:val="3"/>
            <w:vAlign w:val="center"/>
          </w:tcPr>
          <w:p>
            <w:pPr>
              <w:pStyle w:val="25"/>
              <w:rPr>
                <w:rFonts w:ascii="Times New Roman"/>
                <w:sz w:val="18"/>
              </w:rPr>
            </w:pPr>
          </w:p>
        </w:tc>
        <w:tc>
          <w:tcPr>
            <w:tcW w:w="645" w:type="dxa"/>
            <w:gridSpan w:val="2"/>
            <w:vAlign w:val="center"/>
          </w:tcPr>
          <w:p>
            <w:pPr>
              <w:pStyle w:val="25"/>
              <w:rPr>
                <w:rFonts w:ascii="Times New Roman"/>
                <w:sz w:val="18"/>
              </w:rPr>
            </w:pPr>
          </w:p>
        </w:tc>
        <w:tc>
          <w:tcPr>
            <w:tcW w:w="900" w:type="dxa"/>
            <w:vAlign w:val="center"/>
          </w:tcPr>
          <w:p>
            <w:pPr>
              <w:pStyle w:val="25"/>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9" w:hRule="atLeast"/>
        </w:trPr>
        <w:tc>
          <w:tcPr>
            <w:tcW w:w="1378" w:type="dxa"/>
            <w:vMerge w:val="continue"/>
            <w:vAlign w:val="center"/>
          </w:tcPr>
          <w:p>
            <w:pPr>
              <w:rPr>
                <w:sz w:val="2"/>
                <w:szCs w:val="2"/>
              </w:rPr>
            </w:pPr>
          </w:p>
        </w:tc>
        <w:tc>
          <w:tcPr>
            <w:tcW w:w="771" w:type="dxa"/>
            <w:vAlign w:val="center"/>
          </w:tcPr>
          <w:p>
            <w:pPr>
              <w:pStyle w:val="25"/>
              <w:rPr>
                <w:rFonts w:ascii="Times New Roman"/>
                <w:sz w:val="18"/>
              </w:rPr>
            </w:pPr>
          </w:p>
        </w:tc>
        <w:tc>
          <w:tcPr>
            <w:tcW w:w="772" w:type="dxa"/>
            <w:vAlign w:val="center"/>
          </w:tcPr>
          <w:p>
            <w:pPr>
              <w:pStyle w:val="25"/>
              <w:rPr>
                <w:rFonts w:ascii="Times New Roman"/>
                <w:sz w:val="18"/>
              </w:rPr>
            </w:pPr>
          </w:p>
        </w:tc>
        <w:tc>
          <w:tcPr>
            <w:tcW w:w="771" w:type="dxa"/>
            <w:vAlign w:val="center"/>
          </w:tcPr>
          <w:p>
            <w:pPr>
              <w:pStyle w:val="25"/>
              <w:rPr>
                <w:rFonts w:ascii="Times New Roman"/>
                <w:sz w:val="18"/>
              </w:rPr>
            </w:pPr>
          </w:p>
        </w:tc>
        <w:tc>
          <w:tcPr>
            <w:tcW w:w="1408" w:type="dxa"/>
            <w:gridSpan w:val="3"/>
            <w:vAlign w:val="center"/>
          </w:tcPr>
          <w:p>
            <w:pPr>
              <w:pStyle w:val="25"/>
              <w:rPr>
                <w:rFonts w:ascii="Times New Roman"/>
                <w:sz w:val="18"/>
              </w:rPr>
            </w:pPr>
          </w:p>
        </w:tc>
        <w:tc>
          <w:tcPr>
            <w:tcW w:w="1492" w:type="dxa"/>
            <w:gridSpan w:val="2"/>
            <w:vAlign w:val="center"/>
          </w:tcPr>
          <w:p>
            <w:pPr>
              <w:pStyle w:val="25"/>
              <w:rPr>
                <w:rFonts w:ascii="Times New Roman"/>
                <w:sz w:val="18"/>
              </w:rPr>
            </w:pPr>
          </w:p>
        </w:tc>
        <w:tc>
          <w:tcPr>
            <w:tcW w:w="714" w:type="dxa"/>
            <w:gridSpan w:val="2"/>
            <w:vAlign w:val="center"/>
          </w:tcPr>
          <w:p>
            <w:pPr>
              <w:pStyle w:val="25"/>
              <w:rPr>
                <w:rFonts w:ascii="Times New Roman"/>
                <w:sz w:val="18"/>
              </w:rPr>
            </w:pPr>
          </w:p>
        </w:tc>
        <w:tc>
          <w:tcPr>
            <w:tcW w:w="720" w:type="dxa"/>
            <w:gridSpan w:val="3"/>
            <w:vAlign w:val="center"/>
          </w:tcPr>
          <w:p>
            <w:pPr>
              <w:pStyle w:val="25"/>
              <w:rPr>
                <w:rFonts w:ascii="Times New Roman"/>
                <w:sz w:val="18"/>
              </w:rPr>
            </w:pPr>
          </w:p>
        </w:tc>
        <w:tc>
          <w:tcPr>
            <w:tcW w:w="645" w:type="dxa"/>
            <w:gridSpan w:val="2"/>
            <w:vAlign w:val="center"/>
          </w:tcPr>
          <w:p>
            <w:pPr>
              <w:pStyle w:val="25"/>
              <w:rPr>
                <w:rFonts w:ascii="Times New Roman"/>
                <w:sz w:val="18"/>
              </w:rPr>
            </w:pPr>
          </w:p>
        </w:tc>
        <w:tc>
          <w:tcPr>
            <w:tcW w:w="900" w:type="dxa"/>
            <w:vAlign w:val="center"/>
          </w:tcPr>
          <w:p>
            <w:pPr>
              <w:pStyle w:val="25"/>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1378" w:type="dxa"/>
            <w:vMerge w:val="restart"/>
            <w:vAlign w:val="center"/>
          </w:tcPr>
          <w:p>
            <w:pPr>
              <w:pStyle w:val="25"/>
              <w:ind w:left="320"/>
              <w:rPr>
                <w:sz w:val="18"/>
              </w:rPr>
            </w:pPr>
            <w:r>
              <w:rPr>
                <w:sz w:val="18"/>
              </w:rPr>
              <w:t>工作经历</w:t>
            </w:r>
          </w:p>
        </w:tc>
        <w:tc>
          <w:tcPr>
            <w:tcW w:w="1543" w:type="dxa"/>
            <w:gridSpan w:val="2"/>
            <w:vAlign w:val="center"/>
          </w:tcPr>
          <w:p>
            <w:pPr>
              <w:pStyle w:val="25"/>
              <w:ind w:left="403"/>
              <w:rPr>
                <w:sz w:val="18"/>
              </w:rPr>
            </w:pPr>
            <w:r>
              <w:rPr>
                <w:sz w:val="18"/>
              </w:rPr>
              <w:t>开始时间</w:t>
            </w:r>
          </w:p>
        </w:tc>
        <w:tc>
          <w:tcPr>
            <w:tcW w:w="1484" w:type="dxa"/>
            <w:gridSpan w:val="2"/>
            <w:vAlign w:val="center"/>
          </w:tcPr>
          <w:p>
            <w:pPr>
              <w:pStyle w:val="25"/>
              <w:ind w:left="336"/>
              <w:rPr>
                <w:sz w:val="18"/>
              </w:rPr>
            </w:pPr>
            <w:r>
              <w:rPr>
                <w:sz w:val="18"/>
              </w:rPr>
              <w:t>结束时间</w:t>
            </w:r>
          </w:p>
        </w:tc>
        <w:tc>
          <w:tcPr>
            <w:tcW w:w="3260" w:type="dxa"/>
            <w:gridSpan w:val="7"/>
            <w:vAlign w:val="center"/>
          </w:tcPr>
          <w:p>
            <w:pPr>
              <w:pStyle w:val="25"/>
              <w:jc w:val="center"/>
              <w:rPr>
                <w:sz w:val="18"/>
              </w:rPr>
            </w:pPr>
            <w:r>
              <w:rPr>
                <w:sz w:val="18"/>
              </w:rPr>
              <w:t>工作单位</w:t>
            </w:r>
          </w:p>
        </w:tc>
        <w:tc>
          <w:tcPr>
            <w:tcW w:w="1906" w:type="dxa"/>
            <w:gridSpan w:val="5"/>
            <w:vAlign w:val="center"/>
          </w:tcPr>
          <w:p>
            <w:pPr>
              <w:pStyle w:val="25"/>
              <w:ind w:right="37"/>
              <w:jc w:val="center"/>
              <w:rPr>
                <w:sz w:val="18"/>
              </w:rPr>
            </w:pPr>
            <w:r>
              <w:rPr>
                <w:sz w:val="18"/>
              </w:rPr>
              <w:t>所任职务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7" w:hRule="atLeast"/>
        </w:trPr>
        <w:tc>
          <w:tcPr>
            <w:tcW w:w="1378" w:type="dxa"/>
            <w:vMerge w:val="continue"/>
            <w:vAlign w:val="center"/>
          </w:tcPr>
          <w:p>
            <w:pPr>
              <w:jc w:val="center"/>
              <w:rPr>
                <w:sz w:val="2"/>
                <w:szCs w:val="2"/>
              </w:rPr>
            </w:pPr>
          </w:p>
        </w:tc>
        <w:tc>
          <w:tcPr>
            <w:tcW w:w="1543" w:type="dxa"/>
            <w:gridSpan w:val="2"/>
            <w:vAlign w:val="center"/>
          </w:tcPr>
          <w:p>
            <w:pPr>
              <w:pStyle w:val="25"/>
              <w:rPr>
                <w:rFonts w:ascii="Times New Roman"/>
                <w:sz w:val="18"/>
              </w:rPr>
            </w:pPr>
          </w:p>
        </w:tc>
        <w:tc>
          <w:tcPr>
            <w:tcW w:w="1484" w:type="dxa"/>
            <w:gridSpan w:val="2"/>
            <w:vAlign w:val="center"/>
          </w:tcPr>
          <w:p>
            <w:pPr>
              <w:pStyle w:val="25"/>
              <w:rPr>
                <w:rFonts w:ascii="Times New Roman"/>
                <w:sz w:val="18"/>
              </w:rPr>
            </w:pPr>
          </w:p>
        </w:tc>
        <w:tc>
          <w:tcPr>
            <w:tcW w:w="3260" w:type="dxa"/>
            <w:gridSpan w:val="7"/>
            <w:vAlign w:val="center"/>
          </w:tcPr>
          <w:p>
            <w:pPr>
              <w:pStyle w:val="25"/>
              <w:rPr>
                <w:rFonts w:ascii="Times New Roman"/>
                <w:sz w:val="18"/>
              </w:rPr>
            </w:pPr>
          </w:p>
        </w:tc>
        <w:tc>
          <w:tcPr>
            <w:tcW w:w="1906" w:type="dxa"/>
            <w:gridSpan w:val="5"/>
            <w:vAlign w:val="center"/>
          </w:tcPr>
          <w:p>
            <w:pPr>
              <w:pStyle w:val="25"/>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1378" w:type="dxa"/>
            <w:vMerge w:val="continue"/>
            <w:vAlign w:val="center"/>
          </w:tcPr>
          <w:p>
            <w:pPr>
              <w:jc w:val="center"/>
              <w:rPr>
                <w:sz w:val="2"/>
                <w:szCs w:val="2"/>
              </w:rPr>
            </w:pPr>
          </w:p>
        </w:tc>
        <w:tc>
          <w:tcPr>
            <w:tcW w:w="1543" w:type="dxa"/>
            <w:gridSpan w:val="2"/>
            <w:vAlign w:val="center"/>
          </w:tcPr>
          <w:p>
            <w:pPr>
              <w:pStyle w:val="25"/>
              <w:rPr>
                <w:rFonts w:ascii="Times New Roman"/>
                <w:sz w:val="18"/>
              </w:rPr>
            </w:pPr>
          </w:p>
        </w:tc>
        <w:tc>
          <w:tcPr>
            <w:tcW w:w="1484" w:type="dxa"/>
            <w:gridSpan w:val="2"/>
            <w:vAlign w:val="center"/>
          </w:tcPr>
          <w:p>
            <w:pPr>
              <w:pStyle w:val="25"/>
              <w:rPr>
                <w:rFonts w:ascii="Times New Roman"/>
                <w:sz w:val="18"/>
              </w:rPr>
            </w:pPr>
          </w:p>
        </w:tc>
        <w:tc>
          <w:tcPr>
            <w:tcW w:w="3260" w:type="dxa"/>
            <w:gridSpan w:val="7"/>
            <w:vAlign w:val="center"/>
          </w:tcPr>
          <w:p>
            <w:pPr>
              <w:pStyle w:val="25"/>
              <w:rPr>
                <w:rFonts w:ascii="Times New Roman"/>
                <w:sz w:val="18"/>
              </w:rPr>
            </w:pPr>
          </w:p>
        </w:tc>
        <w:tc>
          <w:tcPr>
            <w:tcW w:w="1906" w:type="dxa"/>
            <w:gridSpan w:val="5"/>
            <w:vAlign w:val="center"/>
          </w:tcPr>
          <w:p>
            <w:pPr>
              <w:pStyle w:val="25"/>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2" w:hRule="atLeast"/>
        </w:trPr>
        <w:tc>
          <w:tcPr>
            <w:tcW w:w="1378" w:type="dxa"/>
            <w:vAlign w:val="center"/>
          </w:tcPr>
          <w:p>
            <w:pPr>
              <w:pStyle w:val="25"/>
              <w:ind w:left="30" w:right="16"/>
              <w:jc w:val="center"/>
              <w:rPr>
                <w:sz w:val="18"/>
              </w:rPr>
            </w:pPr>
            <w:r>
              <w:rPr>
                <w:sz w:val="18"/>
              </w:rPr>
              <w:t>审核人</w:t>
            </w:r>
          </w:p>
        </w:tc>
        <w:tc>
          <w:tcPr>
            <w:tcW w:w="1543" w:type="dxa"/>
            <w:gridSpan w:val="2"/>
            <w:vAlign w:val="center"/>
          </w:tcPr>
          <w:p>
            <w:pPr>
              <w:pStyle w:val="25"/>
              <w:rPr>
                <w:rFonts w:ascii="Times New Roman"/>
                <w:sz w:val="18"/>
              </w:rPr>
            </w:pPr>
          </w:p>
        </w:tc>
        <w:tc>
          <w:tcPr>
            <w:tcW w:w="1484" w:type="dxa"/>
            <w:gridSpan w:val="2"/>
            <w:vAlign w:val="center"/>
          </w:tcPr>
          <w:p>
            <w:pPr>
              <w:pStyle w:val="25"/>
              <w:jc w:val="center"/>
              <w:rPr>
                <w:sz w:val="18"/>
              </w:rPr>
            </w:pPr>
            <w:r>
              <w:rPr>
                <w:sz w:val="18"/>
              </w:rPr>
              <w:t>审核意见</w:t>
            </w:r>
          </w:p>
          <w:p>
            <w:pPr>
              <w:pStyle w:val="25"/>
              <w:jc w:val="center"/>
              <w:rPr>
                <w:sz w:val="18"/>
              </w:rPr>
            </w:pPr>
            <w:r>
              <w:rPr>
                <w:rFonts w:hint="eastAsia"/>
                <w:sz w:val="18"/>
              </w:rPr>
              <w:t>单位盖章</w:t>
            </w:r>
          </w:p>
        </w:tc>
        <w:tc>
          <w:tcPr>
            <w:tcW w:w="5166" w:type="dxa"/>
            <w:gridSpan w:val="12"/>
            <w:vAlign w:val="center"/>
          </w:tcPr>
          <w:p>
            <w:pPr>
              <w:pStyle w:val="25"/>
              <w:rPr>
                <w:rFonts w:ascii="Times New Roman"/>
                <w:sz w:val="18"/>
              </w:rPr>
            </w:pPr>
          </w:p>
        </w:tc>
      </w:tr>
    </w:tbl>
    <w:p>
      <w:pPr>
        <w:spacing w:line="540" w:lineRule="exact"/>
        <w:ind w:firstLine="2520" w:firstLineChars="350"/>
        <w:rPr>
          <w:rFonts w:hint="eastAsia" w:eastAsia="方正大标宋简体"/>
          <w:spacing w:val="140"/>
          <w:sz w:val="44"/>
        </w:rPr>
      </w:pPr>
    </w:p>
    <w:p>
      <w:pPr>
        <w:spacing w:line="200" w:lineRule="exact"/>
        <w:rPr>
          <w:rFonts w:hint="eastAsia" w:ascii="仿宋_GB2312" w:eastAsia="仿宋_GB2312"/>
          <w:sz w:val="32"/>
        </w:rPr>
      </w:pPr>
    </w:p>
    <w:p>
      <w:pPr>
        <w:spacing w:line="200" w:lineRule="exact"/>
        <w:rPr>
          <w:rFonts w:ascii="仿宋_GB2312" w:eastAsia="仿宋_GB2312"/>
          <w:sz w:val="32"/>
        </w:rPr>
        <w:sectPr>
          <w:pgSz w:w="11906" w:h="16838"/>
          <w:pgMar w:top="1418" w:right="1440" w:bottom="1418" w:left="1440" w:header="851" w:footer="992" w:gutter="0"/>
          <w:pgNumType w:fmt="numberInDash"/>
          <w:cols w:space="425" w:num="1"/>
          <w:docGrid w:type="lines" w:linePitch="318" w:charSpace="2278"/>
        </w:sectPr>
      </w:pPr>
    </w:p>
    <w:p>
      <w:pPr>
        <w:spacing w:line="540" w:lineRule="exact"/>
        <w:ind w:firstLine="662" w:firstLineChars="200"/>
        <w:rPr>
          <w:rFonts w:hint="eastAsia" w:ascii="仿宋_GB2312" w:eastAsia="仿宋_GB2312"/>
          <w:sz w:val="32"/>
          <w:szCs w:val="32"/>
        </w:rPr>
      </w:pPr>
      <w:r>
        <w:rPr>
          <w:rFonts w:hint="eastAsia" w:ascii="仿宋_GB2312" w:eastAsia="仿宋_GB2312"/>
          <w:sz w:val="32"/>
          <w:szCs w:val="32"/>
        </w:rPr>
        <w:t>（此页无正文）</w:t>
      </w: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hint="eastAsia" w:ascii="仿宋_GB2312" w:eastAsia="仿宋_GB2312"/>
          <w:sz w:val="32"/>
        </w:rPr>
      </w:pPr>
    </w:p>
    <w:p>
      <w:pPr>
        <w:spacing w:line="200" w:lineRule="exact"/>
        <w:rPr>
          <w:rFonts w:ascii="仿宋_GB2312" w:eastAsia="仿宋_GB2312"/>
          <w:sz w:val="32"/>
        </w:rPr>
      </w:pPr>
      <w:r>
        <w:rPr>
          <w:rFonts w:hint="eastAsia" w:ascii="仿宋_GB2312" w:eastAsia="仿宋_GB2312"/>
          <w:sz w:val="32"/>
        </w:rPr>
        <w:t>━━━━━━━━━━━━━━━━━━━━━━━━━━</w:t>
      </w:r>
    </w:p>
    <w:p>
      <w:pPr>
        <w:spacing w:line="320" w:lineRule="exact"/>
        <w:ind w:left="1326" w:leftChars="151" w:hanging="993" w:hangingChars="300"/>
        <w:rPr>
          <w:rFonts w:ascii="仿宋_GB2312" w:eastAsia="仿宋_GB2312"/>
          <w:sz w:val="32"/>
        </w:rPr>
      </w:pPr>
      <w:r>
        <w:rPr>
          <w:rFonts w:hint="eastAsia" w:ascii="仿宋_GB2312" w:eastAsia="仿宋_GB2312"/>
          <w:sz w:val="32"/>
        </w:rPr>
        <w:t>抄送：市教育局，县府办，县编委办，县人力社保局。</w:t>
      </w:r>
    </w:p>
    <w:p>
      <w:pPr>
        <w:spacing w:line="200" w:lineRule="exact"/>
        <w:rPr>
          <w:rFonts w:ascii="仿宋_GB2312" w:eastAsia="仿宋_GB2312"/>
          <w:sz w:val="32"/>
        </w:rPr>
      </w:pPr>
      <w:r>
        <w:rPr>
          <w:rFonts w:hint="eastAsia" w:ascii="仿宋_GB2312" w:eastAsia="仿宋_GB2312"/>
          <w:sz w:val="32"/>
        </w:rPr>
        <w:t>━━━━━━━━━━━━━━━━━━━━━━━━━━</w:t>
      </w:r>
    </w:p>
    <w:p>
      <w:pPr>
        <w:spacing w:line="320" w:lineRule="exact"/>
        <w:ind w:firstLine="326" w:firstLineChars="99"/>
        <w:rPr>
          <w:rFonts w:ascii="仿宋_GB2312" w:eastAsia="仿宋_GB2312"/>
          <w:sz w:val="32"/>
        </w:rPr>
      </w:pPr>
      <w:r>
        <w:rPr>
          <w:rFonts w:hint="eastAsia" w:ascii="仿宋_GB2312" w:eastAsia="仿宋_GB2312"/>
          <w:sz w:val="32"/>
        </w:rPr>
        <w:t>嘉善县教育局办公室            2021年2月10日印发</w:t>
      </w:r>
    </w:p>
    <w:p>
      <w:pPr>
        <w:spacing w:line="200" w:lineRule="exact"/>
        <w:rPr>
          <w:rFonts w:ascii="仿宋_GB2312" w:eastAsia="仿宋_GB2312"/>
          <w:sz w:val="32"/>
        </w:rPr>
      </w:pPr>
      <w:r>
        <w:rPr>
          <w:rFonts w:hint="eastAsia" w:ascii="仿宋_GB2312" w:eastAsia="仿宋_GB2312"/>
          <w:sz w:val="32"/>
        </w:rPr>
        <w:t>━━━━━━━━━━━━━━━━━━━━━━━━━━</w:t>
      </w:r>
    </w:p>
    <w:sectPr>
      <w:pgSz w:w="11906" w:h="16838"/>
      <w:pgMar w:top="2098" w:right="1474" w:bottom="1985" w:left="1588" w:header="851" w:footer="992" w:gutter="0"/>
      <w:pgNumType w:fmt="numberInDash"/>
      <w:cols w:space="425" w:num="1"/>
      <w:docGrid w:type="linesAndChars" w:linePitch="318" w:charSpace="22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30204"/>
    <w:charset w:val="00"/>
    <w:family w:val="swiss"/>
    <w:pitch w:val="default"/>
    <w:sig w:usb0="00000000" w:usb1="00000000" w:usb2="00000000" w:usb3="00000000" w:csb0="00000093" w:csb1="00000000"/>
  </w:font>
  <w:font w:name="华文中宋">
    <w:altName w:val="宋体"/>
    <w:panose1 w:val="02010600040101010101"/>
    <w:charset w:val="86"/>
    <w:family w:val="auto"/>
    <w:pitch w:val="default"/>
    <w:sig w:usb0="00000000" w:usb1="00000000" w:usb2="00000010" w:usb3="00000000" w:csb0="0004009F" w:csb1="00000000"/>
  </w:font>
  <w:font w:name="方正大标宋简体">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9</w:t>
    </w:r>
    <w:r>
      <w:rPr>
        <w:lang w:val="zh-CN"/>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separate"/>
    </w:r>
    <w:r>
      <w:rPr>
        <w:rStyle w:val="14"/>
      </w:rPr>
      <w:t>- 12 -</w:t>
    </w:r>
    <w:r>
      <w:rPr>
        <w:rStyle w:val="14"/>
      </w:rP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separate"/>
    </w:r>
    <w:r>
      <w:rPr>
        <w:rStyle w:val="14"/>
      </w:rPr>
      <w:t>- 4 -</w:t>
    </w:r>
    <w:r>
      <w:rPr>
        <w:rStyle w:val="14"/>
      </w:rP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dit="readOnly" w:enforcement="1" w:cryptProviderType="rsaFull" w:cryptAlgorithmClass="hash" w:cryptAlgorithmType="typeAny" w:cryptAlgorithmSid="4" w:cryptSpinCount="0" w:hash="ysVPGb9JmtiShMusA3SfIQkaY8A=" w:salt="aEnboTtwZI3fVWV+UiO2Ew=="/>
  <w:defaultTabStop w:val="420"/>
  <w:drawingGridHorizontalSpacing w:val="22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7187C"/>
    <w:rsid w:val="00004792"/>
    <w:rsid w:val="000063A4"/>
    <w:rsid w:val="00011816"/>
    <w:rsid w:val="00012AE4"/>
    <w:rsid w:val="00015A9D"/>
    <w:rsid w:val="00020134"/>
    <w:rsid w:val="00021DCC"/>
    <w:rsid w:val="000237FE"/>
    <w:rsid w:val="00025A32"/>
    <w:rsid w:val="00027507"/>
    <w:rsid w:val="00030A83"/>
    <w:rsid w:val="00031268"/>
    <w:rsid w:val="0004570C"/>
    <w:rsid w:val="00052040"/>
    <w:rsid w:val="00066325"/>
    <w:rsid w:val="000711F7"/>
    <w:rsid w:val="00073258"/>
    <w:rsid w:val="00073FA1"/>
    <w:rsid w:val="00075430"/>
    <w:rsid w:val="00076B98"/>
    <w:rsid w:val="00090FA5"/>
    <w:rsid w:val="00091E4F"/>
    <w:rsid w:val="0009377D"/>
    <w:rsid w:val="00094D76"/>
    <w:rsid w:val="00094E25"/>
    <w:rsid w:val="000952EB"/>
    <w:rsid w:val="00095BDA"/>
    <w:rsid w:val="000A0C9C"/>
    <w:rsid w:val="000A0CE4"/>
    <w:rsid w:val="000A15D5"/>
    <w:rsid w:val="000A4350"/>
    <w:rsid w:val="000A6516"/>
    <w:rsid w:val="000B2550"/>
    <w:rsid w:val="000B3366"/>
    <w:rsid w:val="000B623F"/>
    <w:rsid w:val="000C26CC"/>
    <w:rsid w:val="000C4ED1"/>
    <w:rsid w:val="000C516E"/>
    <w:rsid w:val="000D7856"/>
    <w:rsid w:val="000E393E"/>
    <w:rsid w:val="000E7AFA"/>
    <w:rsid w:val="000F0CA7"/>
    <w:rsid w:val="000F11D4"/>
    <w:rsid w:val="000F356A"/>
    <w:rsid w:val="00102015"/>
    <w:rsid w:val="0010262B"/>
    <w:rsid w:val="00102FFE"/>
    <w:rsid w:val="00103788"/>
    <w:rsid w:val="00106E1D"/>
    <w:rsid w:val="001117AD"/>
    <w:rsid w:val="001141A6"/>
    <w:rsid w:val="00114450"/>
    <w:rsid w:val="00114E47"/>
    <w:rsid w:val="00115A3B"/>
    <w:rsid w:val="001171A9"/>
    <w:rsid w:val="00122814"/>
    <w:rsid w:val="00124F85"/>
    <w:rsid w:val="00125785"/>
    <w:rsid w:val="00130560"/>
    <w:rsid w:val="00133549"/>
    <w:rsid w:val="001364A0"/>
    <w:rsid w:val="00142248"/>
    <w:rsid w:val="00142F68"/>
    <w:rsid w:val="001514E1"/>
    <w:rsid w:val="00152789"/>
    <w:rsid w:val="00161F42"/>
    <w:rsid w:val="0016650C"/>
    <w:rsid w:val="00170076"/>
    <w:rsid w:val="001702DF"/>
    <w:rsid w:val="0017210E"/>
    <w:rsid w:val="00175F8C"/>
    <w:rsid w:val="001769C3"/>
    <w:rsid w:val="001804D7"/>
    <w:rsid w:val="00183630"/>
    <w:rsid w:val="001836C0"/>
    <w:rsid w:val="00186976"/>
    <w:rsid w:val="00187B77"/>
    <w:rsid w:val="00191EBB"/>
    <w:rsid w:val="00195770"/>
    <w:rsid w:val="001A077F"/>
    <w:rsid w:val="001A2D9A"/>
    <w:rsid w:val="001A7C19"/>
    <w:rsid w:val="001B01D1"/>
    <w:rsid w:val="001B0599"/>
    <w:rsid w:val="001B1BF8"/>
    <w:rsid w:val="001B5C24"/>
    <w:rsid w:val="001C5190"/>
    <w:rsid w:val="001D0CD0"/>
    <w:rsid w:val="001D6A94"/>
    <w:rsid w:val="001E69B9"/>
    <w:rsid w:val="001E7BA1"/>
    <w:rsid w:val="001F3496"/>
    <w:rsid w:val="001F7ED6"/>
    <w:rsid w:val="00201E4B"/>
    <w:rsid w:val="00207C59"/>
    <w:rsid w:val="002106C0"/>
    <w:rsid w:val="00212284"/>
    <w:rsid w:val="00223E1C"/>
    <w:rsid w:val="002323DF"/>
    <w:rsid w:val="00234B0F"/>
    <w:rsid w:val="00235E21"/>
    <w:rsid w:val="00236105"/>
    <w:rsid w:val="00254690"/>
    <w:rsid w:val="002564FE"/>
    <w:rsid w:val="00256DB5"/>
    <w:rsid w:val="002576F8"/>
    <w:rsid w:val="00260718"/>
    <w:rsid w:val="00265652"/>
    <w:rsid w:val="00272DCF"/>
    <w:rsid w:val="00281643"/>
    <w:rsid w:val="00281A2D"/>
    <w:rsid w:val="002831EC"/>
    <w:rsid w:val="00284FEC"/>
    <w:rsid w:val="00286DD2"/>
    <w:rsid w:val="00287751"/>
    <w:rsid w:val="00290352"/>
    <w:rsid w:val="00292537"/>
    <w:rsid w:val="00293CC0"/>
    <w:rsid w:val="00296D31"/>
    <w:rsid w:val="00296FDB"/>
    <w:rsid w:val="002A0AC8"/>
    <w:rsid w:val="002A1CEC"/>
    <w:rsid w:val="002B315D"/>
    <w:rsid w:val="002B7415"/>
    <w:rsid w:val="002C3E28"/>
    <w:rsid w:val="002C7357"/>
    <w:rsid w:val="002C74DF"/>
    <w:rsid w:val="002C7BFD"/>
    <w:rsid w:val="002D4A9C"/>
    <w:rsid w:val="002D765A"/>
    <w:rsid w:val="002E766E"/>
    <w:rsid w:val="002F3711"/>
    <w:rsid w:val="002F7601"/>
    <w:rsid w:val="00303651"/>
    <w:rsid w:val="0030623B"/>
    <w:rsid w:val="003110D9"/>
    <w:rsid w:val="0031448D"/>
    <w:rsid w:val="00317597"/>
    <w:rsid w:val="00320F83"/>
    <w:rsid w:val="00321355"/>
    <w:rsid w:val="00331524"/>
    <w:rsid w:val="00332C48"/>
    <w:rsid w:val="003333EB"/>
    <w:rsid w:val="00333538"/>
    <w:rsid w:val="00341122"/>
    <w:rsid w:val="00345207"/>
    <w:rsid w:val="00347FA2"/>
    <w:rsid w:val="00353564"/>
    <w:rsid w:val="00357178"/>
    <w:rsid w:val="00364343"/>
    <w:rsid w:val="00371A21"/>
    <w:rsid w:val="00374D5D"/>
    <w:rsid w:val="00381DF2"/>
    <w:rsid w:val="00383D40"/>
    <w:rsid w:val="00385F19"/>
    <w:rsid w:val="003961CB"/>
    <w:rsid w:val="00396D91"/>
    <w:rsid w:val="003A1358"/>
    <w:rsid w:val="003A1F24"/>
    <w:rsid w:val="003A2DA3"/>
    <w:rsid w:val="003A3686"/>
    <w:rsid w:val="003A39B3"/>
    <w:rsid w:val="003A7F0C"/>
    <w:rsid w:val="003B1FBB"/>
    <w:rsid w:val="003C03BE"/>
    <w:rsid w:val="003C14C5"/>
    <w:rsid w:val="003D07B6"/>
    <w:rsid w:val="003D143D"/>
    <w:rsid w:val="003D1D03"/>
    <w:rsid w:val="003D2F9B"/>
    <w:rsid w:val="003D438C"/>
    <w:rsid w:val="003D443D"/>
    <w:rsid w:val="003E31D3"/>
    <w:rsid w:val="003E6450"/>
    <w:rsid w:val="003F0377"/>
    <w:rsid w:val="003F07FA"/>
    <w:rsid w:val="003F20ED"/>
    <w:rsid w:val="003F3B99"/>
    <w:rsid w:val="003F3D35"/>
    <w:rsid w:val="00403073"/>
    <w:rsid w:val="00403F44"/>
    <w:rsid w:val="004050F7"/>
    <w:rsid w:val="004052F2"/>
    <w:rsid w:val="0041056A"/>
    <w:rsid w:val="00410E53"/>
    <w:rsid w:val="00412566"/>
    <w:rsid w:val="00420BE2"/>
    <w:rsid w:val="0042160F"/>
    <w:rsid w:val="00421725"/>
    <w:rsid w:val="00422CBB"/>
    <w:rsid w:val="00422F8E"/>
    <w:rsid w:val="00426958"/>
    <w:rsid w:val="004304F3"/>
    <w:rsid w:val="004337CC"/>
    <w:rsid w:val="0044105C"/>
    <w:rsid w:val="00446FA6"/>
    <w:rsid w:val="004501FE"/>
    <w:rsid w:val="004520B1"/>
    <w:rsid w:val="00452265"/>
    <w:rsid w:val="004534A0"/>
    <w:rsid w:val="0045355D"/>
    <w:rsid w:val="00455597"/>
    <w:rsid w:val="00456140"/>
    <w:rsid w:val="0046245E"/>
    <w:rsid w:val="0046321E"/>
    <w:rsid w:val="00467F07"/>
    <w:rsid w:val="00472522"/>
    <w:rsid w:val="004729AD"/>
    <w:rsid w:val="0047565A"/>
    <w:rsid w:val="004773D7"/>
    <w:rsid w:val="004801C9"/>
    <w:rsid w:val="00480BDD"/>
    <w:rsid w:val="004814E8"/>
    <w:rsid w:val="00483931"/>
    <w:rsid w:val="00492C0A"/>
    <w:rsid w:val="004A49D5"/>
    <w:rsid w:val="004A73C3"/>
    <w:rsid w:val="004A75DD"/>
    <w:rsid w:val="004B53B2"/>
    <w:rsid w:val="004C4DEB"/>
    <w:rsid w:val="004C5724"/>
    <w:rsid w:val="004D0B4F"/>
    <w:rsid w:val="004E2AFA"/>
    <w:rsid w:val="004E5354"/>
    <w:rsid w:val="004E6149"/>
    <w:rsid w:val="004E7B1D"/>
    <w:rsid w:val="004F0C84"/>
    <w:rsid w:val="004F5263"/>
    <w:rsid w:val="004F5E42"/>
    <w:rsid w:val="004F679B"/>
    <w:rsid w:val="004F720D"/>
    <w:rsid w:val="00505680"/>
    <w:rsid w:val="00505CC5"/>
    <w:rsid w:val="0050717F"/>
    <w:rsid w:val="005150DA"/>
    <w:rsid w:val="0051676B"/>
    <w:rsid w:val="00517D25"/>
    <w:rsid w:val="00522CB9"/>
    <w:rsid w:val="00525761"/>
    <w:rsid w:val="00532D9C"/>
    <w:rsid w:val="0053382D"/>
    <w:rsid w:val="005347D7"/>
    <w:rsid w:val="005417A4"/>
    <w:rsid w:val="00542EB7"/>
    <w:rsid w:val="00545CFF"/>
    <w:rsid w:val="005464C7"/>
    <w:rsid w:val="0055252E"/>
    <w:rsid w:val="005536AE"/>
    <w:rsid w:val="005542A0"/>
    <w:rsid w:val="00555315"/>
    <w:rsid w:val="005608A0"/>
    <w:rsid w:val="005630F1"/>
    <w:rsid w:val="0056520C"/>
    <w:rsid w:val="005716FE"/>
    <w:rsid w:val="00571DEF"/>
    <w:rsid w:val="00574797"/>
    <w:rsid w:val="00575420"/>
    <w:rsid w:val="00585355"/>
    <w:rsid w:val="00587938"/>
    <w:rsid w:val="0059795E"/>
    <w:rsid w:val="005A04BA"/>
    <w:rsid w:val="005A1308"/>
    <w:rsid w:val="005A2A2D"/>
    <w:rsid w:val="005A3E34"/>
    <w:rsid w:val="005A4DB3"/>
    <w:rsid w:val="005A6BEF"/>
    <w:rsid w:val="005A79D7"/>
    <w:rsid w:val="005B58B0"/>
    <w:rsid w:val="005C582D"/>
    <w:rsid w:val="005D40AC"/>
    <w:rsid w:val="005E0D87"/>
    <w:rsid w:val="005F206B"/>
    <w:rsid w:val="005F6EDB"/>
    <w:rsid w:val="0061068E"/>
    <w:rsid w:val="00613F58"/>
    <w:rsid w:val="00621962"/>
    <w:rsid w:val="0062207E"/>
    <w:rsid w:val="00622D34"/>
    <w:rsid w:val="0062592B"/>
    <w:rsid w:val="00626C3D"/>
    <w:rsid w:val="00642246"/>
    <w:rsid w:val="00642E44"/>
    <w:rsid w:val="00643F6A"/>
    <w:rsid w:val="00644234"/>
    <w:rsid w:val="00650FF0"/>
    <w:rsid w:val="00656D25"/>
    <w:rsid w:val="006612BE"/>
    <w:rsid w:val="0066155F"/>
    <w:rsid w:val="0066193C"/>
    <w:rsid w:val="00663092"/>
    <w:rsid w:val="006643A3"/>
    <w:rsid w:val="0067735A"/>
    <w:rsid w:val="00687E1D"/>
    <w:rsid w:val="00690A3E"/>
    <w:rsid w:val="0069330A"/>
    <w:rsid w:val="0069336F"/>
    <w:rsid w:val="00695CA7"/>
    <w:rsid w:val="006A2394"/>
    <w:rsid w:val="006A252A"/>
    <w:rsid w:val="006A3AEF"/>
    <w:rsid w:val="006A4B00"/>
    <w:rsid w:val="006A56FA"/>
    <w:rsid w:val="006B5400"/>
    <w:rsid w:val="006B566E"/>
    <w:rsid w:val="006B5C76"/>
    <w:rsid w:val="006B5F18"/>
    <w:rsid w:val="006C624C"/>
    <w:rsid w:val="006D24EC"/>
    <w:rsid w:val="006D478D"/>
    <w:rsid w:val="006D4C51"/>
    <w:rsid w:val="006E0915"/>
    <w:rsid w:val="006E27F4"/>
    <w:rsid w:val="006E3B46"/>
    <w:rsid w:val="006F3A2F"/>
    <w:rsid w:val="006F3DC7"/>
    <w:rsid w:val="007047E0"/>
    <w:rsid w:val="007066AF"/>
    <w:rsid w:val="00707B2F"/>
    <w:rsid w:val="00717406"/>
    <w:rsid w:val="00725FA1"/>
    <w:rsid w:val="00736E28"/>
    <w:rsid w:val="00742C76"/>
    <w:rsid w:val="00745E23"/>
    <w:rsid w:val="00747FA3"/>
    <w:rsid w:val="0075447B"/>
    <w:rsid w:val="007561A1"/>
    <w:rsid w:val="007562DA"/>
    <w:rsid w:val="007565CF"/>
    <w:rsid w:val="00760895"/>
    <w:rsid w:val="007659E6"/>
    <w:rsid w:val="007841BA"/>
    <w:rsid w:val="00786233"/>
    <w:rsid w:val="00787F40"/>
    <w:rsid w:val="00796C7B"/>
    <w:rsid w:val="007973E1"/>
    <w:rsid w:val="007A17CC"/>
    <w:rsid w:val="007A1F0B"/>
    <w:rsid w:val="007A3460"/>
    <w:rsid w:val="007A5593"/>
    <w:rsid w:val="007A5EAC"/>
    <w:rsid w:val="007B27BC"/>
    <w:rsid w:val="007B7B07"/>
    <w:rsid w:val="007C1921"/>
    <w:rsid w:val="007D07F0"/>
    <w:rsid w:val="007D1C2E"/>
    <w:rsid w:val="007D2D98"/>
    <w:rsid w:val="007D507F"/>
    <w:rsid w:val="007E1573"/>
    <w:rsid w:val="007E42A3"/>
    <w:rsid w:val="007E7D8E"/>
    <w:rsid w:val="007F2156"/>
    <w:rsid w:val="007F2447"/>
    <w:rsid w:val="007F7837"/>
    <w:rsid w:val="008034FA"/>
    <w:rsid w:val="00803E0F"/>
    <w:rsid w:val="00803FEC"/>
    <w:rsid w:val="00807C4C"/>
    <w:rsid w:val="00816362"/>
    <w:rsid w:val="0082194B"/>
    <w:rsid w:val="0082213F"/>
    <w:rsid w:val="00831091"/>
    <w:rsid w:val="008335F0"/>
    <w:rsid w:val="00835990"/>
    <w:rsid w:val="008400F0"/>
    <w:rsid w:val="008427CF"/>
    <w:rsid w:val="008513A6"/>
    <w:rsid w:val="00854346"/>
    <w:rsid w:val="0086293E"/>
    <w:rsid w:val="008649D4"/>
    <w:rsid w:val="00866AA4"/>
    <w:rsid w:val="008674C2"/>
    <w:rsid w:val="00867622"/>
    <w:rsid w:val="008710A4"/>
    <w:rsid w:val="00873094"/>
    <w:rsid w:val="00875061"/>
    <w:rsid w:val="0087567A"/>
    <w:rsid w:val="00876C3D"/>
    <w:rsid w:val="00882603"/>
    <w:rsid w:val="00885EF1"/>
    <w:rsid w:val="00891DDD"/>
    <w:rsid w:val="008951D4"/>
    <w:rsid w:val="00895504"/>
    <w:rsid w:val="008A1B0E"/>
    <w:rsid w:val="008B4325"/>
    <w:rsid w:val="008C6170"/>
    <w:rsid w:val="008D1770"/>
    <w:rsid w:val="008D1780"/>
    <w:rsid w:val="008D5EA4"/>
    <w:rsid w:val="008D5FE0"/>
    <w:rsid w:val="008D6FA3"/>
    <w:rsid w:val="008E2CCF"/>
    <w:rsid w:val="008E3646"/>
    <w:rsid w:val="008E55A4"/>
    <w:rsid w:val="008E5CCB"/>
    <w:rsid w:val="008E6D31"/>
    <w:rsid w:val="008F10FE"/>
    <w:rsid w:val="008F1625"/>
    <w:rsid w:val="008F291D"/>
    <w:rsid w:val="008F4B53"/>
    <w:rsid w:val="008F6E9B"/>
    <w:rsid w:val="00902B3C"/>
    <w:rsid w:val="00903DE7"/>
    <w:rsid w:val="00910E8A"/>
    <w:rsid w:val="009134E2"/>
    <w:rsid w:val="0092144F"/>
    <w:rsid w:val="00922123"/>
    <w:rsid w:val="00926FF7"/>
    <w:rsid w:val="009326D8"/>
    <w:rsid w:val="00933177"/>
    <w:rsid w:val="00937516"/>
    <w:rsid w:val="00937994"/>
    <w:rsid w:val="00940CEF"/>
    <w:rsid w:val="0094601D"/>
    <w:rsid w:val="00951F32"/>
    <w:rsid w:val="0095233F"/>
    <w:rsid w:val="009523B2"/>
    <w:rsid w:val="00954682"/>
    <w:rsid w:val="00955C64"/>
    <w:rsid w:val="009561C1"/>
    <w:rsid w:val="00962383"/>
    <w:rsid w:val="00962764"/>
    <w:rsid w:val="00966A13"/>
    <w:rsid w:val="00966ED5"/>
    <w:rsid w:val="009734D6"/>
    <w:rsid w:val="00973E3D"/>
    <w:rsid w:val="009777BF"/>
    <w:rsid w:val="0098299E"/>
    <w:rsid w:val="00987945"/>
    <w:rsid w:val="009952C3"/>
    <w:rsid w:val="009977DB"/>
    <w:rsid w:val="009B5DF8"/>
    <w:rsid w:val="009B7486"/>
    <w:rsid w:val="009C28F8"/>
    <w:rsid w:val="009C3233"/>
    <w:rsid w:val="009C7327"/>
    <w:rsid w:val="009C7899"/>
    <w:rsid w:val="009C7E45"/>
    <w:rsid w:val="009D2073"/>
    <w:rsid w:val="009E2465"/>
    <w:rsid w:val="009E3327"/>
    <w:rsid w:val="009E46C2"/>
    <w:rsid w:val="009E6677"/>
    <w:rsid w:val="009F38EC"/>
    <w:rsid w:val="009F4650"/>
    <w:rsid w:val="009F6F21"/>
    <w:rsid w:val="00A0215B"/>
    <w:rsid w:val="00A02CBE"/>
    <w:rsid w:val="00A05FC1"/>
    <w:rsid w:val="00A1489E"/>
    <w:rsid w:val="00A168CD"/>
    <w:rsid w:val="00A21D4E"/>
    <w:rsid w:val="00A222BC"/>
    <w:rsid w:val="00A2585A"/>
    <w:rsid w:val="00A2599C"/>
    <w:rsid w:val="00A25E02"/>
    <w:rsid w:val="00A335B7"/>
    <w:rsid w:val="00A33C20"/>
    <w:rsid w:val="00A419C5"/>
    <w:rsid w:val="00A4215D"/>
    <w:rsid w:val="00A42292"/>
    <w:rsid w:val="00A45699"/>
    <w:rsid w:val="00A45863"/>
    <w:rsid w:val="00A50AB7"/>
    <w:rsid w:val="00A50DA0"/>
    <w:rsid w:val="00A51CC0"/>
    <w:rsid w:val="00A548FB"/>
    <w:rsid w:val="00A55CF3"/>
    <w:rsid w:val="00A611F2"/>
    <w:rsid w:val="00A623B3"/>
    <w:rsid w:val="00A63650"/>
    <w:rsid w:val="00A67600"/>
    <w:rsid w:val="00A70873"/>
    <w:rsid w:val="00A71EEE"/>
    <w:rsid w:val="00A858FE"/>
    <w:rsid w:val="00A9001B"/>
    <w:rsid w:val="00A96683"/>
    <w:rsid w:val="00AA0540"/>
    <w:rsid w:val="00AA2D09"/>
    <w:rsid w:val="00AA33C6"/>
    <w:rsid w:val="00AA369A"/>
    <w:rsid w:val="00AA5601"/>
    <w:rsid w:val="00AA5DD7"/>
    <w:rsid w:val="00AA727A"/>
    <w:rsid w:val="00AB0CC9"/>
    <w:rsid w:val="00AB3A5E"/>
    <w:rsid w:val="00AB6AE5"/>
    <w:rsid w:val="00AB78AC"/>
    <w:rsid w:val="00AC2964"/>
    <w:rsid w:val="00AC61A6"/>
    <w:rsid w:val="00AC6FB0"/>
    <w:rsid w:val="00AD0F85"/>
    <w:rsid w:val="00AD122D"/>
    <w:rsid w:val="00AD218E"/>
    <w:rsid w:val="00AD34EC"/>
    <w:rsid w:val="00AE0E3E"/>
    <w:rsid w:val="00AE1F38"/>
    <w:rsid w:val="00AE798D"/>
    <w:rsid w:val="00AF709E"/>
    <w:rsid w:val="00AF7173"/>
    <w:rsid w:val="00B06198"/>
    <w:rsid w:val="00B07897"/>
    <w:rsid w:val="00B12355"/>
    <w:rsid w:val="00B14C66"/>
    <w:rsid w:val="00B17E09"/>
    <w:rsid w:val="00B209A8"/>
    <w:rsid w:val="00B2627A"/>
    <w:rsid w:val="00B27F6E"/>
    <w:rsid w:val="00B30ECB"/>
    <w:rsid w:val="00B37A39"/>
    <w:rsid w:val="00B420D7"/>
    <w:rsid w:val="00B51BAA"/>
    <w:rsid w:val="00B53D23"/>
    <w:rsid w:val="00B56003"/>
    <w:rsid w:val="00B61988"/>
    <w:rsid w:val="00B65EDB"/>
    <w:rsid w:val="00B679E4"/>
    <w:rsid w:val="00B73732"/>
    <w:rsid w:val="00B75601"/>
    <w:rsid w:val="00B816D1"/>
    <w:rsid w:val="00B84861"/>
    <w:rsid w:val="00B9204B"/>
    <w:rsid w:val="00B96831"/>
    <w:rsid w:val="00BA5CE9"/>
    <w:rsid w:val="00BB38BB"/>
    <w:rsid w:val="00BB6E83"/>
    <w:rsid w:val="00BC05CE"/>
    <w:rsid w:val="00BC207A"/>
    <w:rsid w:val="00BC28B2"/>
    <w:rsid w:val="00BC5F51"/>
    <w:rsid w:val="00BD27E7"/>
    <w:rsid w:val="00BD2C2B"/>
    <w:rsid w:val="00BD3DF8"/>
    <w:rsid w:val="00BD5282"/>
    <w:rsid w:val="00BD5802"/>
    <w:rsid w:val="00BE2757"/>
    <w:rsid w:val="00BF5914"/>
    <w:rsid w:val="00BF636F"/>
    <w:rsid w:val="00C0193D"/>
    <w:rsid w:val="00C079E5"/>
    <w:rsid w:val="00C179BF"/>
    <w:rsid w:val="00C20786"/>
    <w:rsid w:val="00C219BD"/>
    <w:rsid w:val="00C21C65"/>
    <w:rsid w:val="00C244B3"/>
    <w:rsid w:val="00C24A93"/>
    <w:rsid w:val="00C275E1"/>
    <w:rsid w:val="00C300A9"/>
    <w:rsid w:val="00C33717"/>
    <w:rsid w:val="00C47B85"/>
    <w:rsid w:val="00C54013"/>
    <w:rsid w:val="00C548E0"/>
    <w:rsid w:val="00C5680B"/>
    <w:rsid w:val="00C62116"/>
    <w:rsid w:val="00C7187C"/>
    <w:rsid w:val="00C72880"/>
    <w:rsid w:val="00C72977"/>
    <w:rsid w:val="00C72B86"/>
    <w:rsid w:val="00C8190F"/>
    <w:rsid w:val="00C90879"/>
    <w:rsid w:val="00C950E6"/>
    <w:rsid w:val="00CA12C4"/>
    <w:rsid w:val="00CA4C3F"/>
    <w:rsid w:val="00CB0635"/>
    <w:rsid w:val="00CB231C"/>
    <w:rsid w:val="00CB4477"/>
    <w:rsid w:val="00CB5ADA"/>
    <w:rsid w:val="00CB78A3"/>
    <w:rsid w:val="00CC0F57"/>
    <w:rsid w:val="00CC1846"/>
    <w:rsid w:val="00CC7922"/>
    <w:rsid w:val="00CD25FA"/>
    <w:rsid w:val="00CD2C9E"/>
    <w:rsid w:val="00CD32E7"/>
    <w:rsid w:val="00CE07F8"/>
    <w:rsid w:val="00CE1B0F"/>
    <w:rsid w:val="00CE6F91"/>
    <w:rsid w:val="00CF45BB"/>
    <w:rsid w:val="00CF49BC"/>
    <w:rsid w:val="00D0748E"/>
    <w:rsid w:val="00D1623A"/>
    <w:rsid w:val="00D21BCD"/>
    <w:rsid w:val="00D3003E"/>
    <w:rsid w:val="00D3551A"/>
    <w:rsid w:val="00D46C84"/>
    <w:rsid w:val="00D52465"/>
    <w:rsid w:val="00D53592"/>
    <w:rsid w:val="00D6026E"/>
    <w:rsid w:val="00D637B4"/>
    <w:rsid w:val="00D67A4C"/>
    <w:rsid w:val="00D718D0"/>
    <w:rsid w:val="00D762D9"/>
    <w:rsid w:val="00D8174E"/>
    <w:rsid w:val="00D81AB2"/>
    <w:rsid w:val="00D81FD6"/>
    <w:rsid w:val="00D843CE"/>
    <w:rsid w:val="00D92F9C"/>
    <w:rsid w:val="00D93F6E"/>
    <w:rsid w:val="00D9553B"/>
    <w:rsid w:val="00D97A7A"/>
    <w:rsid w:val="00DA095D"/>
    <w:rsid w:val="00DA5838"/>
    <w:rsid w:val="00DA6605"/>
    <w:rsid w:val="00DA75DA"/>
    <w:rsid w:val="00DB19CC"/>
    <w:rsid w:val="00DB1BA1"/>
    <w:rsid w:val="00DB1F2F"/>
    <w:rsid w:val="00DC129D"/>
    <w:rsid w:val="00DC2D7E"/>
    <w:rsid w:val="00DC6B42"/>
    <w:rsid w:val="00DC7C11"/>
    <w:rsid w:val="00DD5AF7"/>
    <w:rsid w:val="00DD6361"/>
    <w:rsid w:val="00DD64A9"/>
    <w:rsid w:val="00DF2E6D"/>
    <w:rsid w:val="00DF648C"/>
    <w:rsid w:val="00DF7892"/>
    <w:rsid w:val="00DF7A75"/>
    <w:rsid w:val="00E01B0E"/>
    <w:rsid w:val="00E12346"/>
    <w:rsid w:val="00E14204"/>
    <w:rsid w:val="00E14EB6"/>
    <w:rsid w:val="00E20CC4"/>
    <w:rsid w:val="00E21D14"/>
    <w:rsid w:val="00E30EF5"/>
    <w:rsid w:val="00E34478"/>
    <w:rsid w:val="00E416B7"/>
    <w:rsid w:val="00E43F66"/>
    <w:rsid w:val="00E45A13"/>
    <w:rsid w:val="00E54F44"/>
    <w:rsid w:val="00E55FE0"/>
    <w:rsid w:val="00E563C8"/>
    <w:rsid w:val="00E56D4F"/>
    <w:rsid w:val="00E64E88"/>
    <w:rsid w:val="00E6709E"/>
    <w:rsid w:val="00E74A31"/>
    <w:rsid w:val="00E771A3"/>
    <w:rsid w:val="00E87D63"/>
    <w:rsid w:val="00E92782"/>
    <w:rsid w:val="00E93339"/>
    <w:rsid w:val="00E95BDE"/>
    <w:rsid w:val="00E962BB"/>
    <w:rsid w:val="00E9720C"/>
    <w:rsid w:val="00EA2FC0"/>
    <w:rsid w:val="00EA3DCA"/>
    <w:rsid w:val="00EA5DEF"/>
    <w:rsid w:val="00EA779E"/>
    <w:rsid w:val="00EB0353"/>
    <w:rsid w:val="00EB1C87"/>
    <w:rsid w:val="00EB33CE"/>
    <w:rsid w:val="00EB3D3F"/>
    <w:rsid w:val="00EB57D2"/>
    <w:rsid w:val="00EB69AC"/>
    <w:rsid w:val="00EC60C5"/>
    <w:rsid w:val="00EC69C9"/>
    <w:rsid w:val="00ED1DA9"/>
    <w:rsid w:val="00ED2769"/>
    <w:rsid w:val="00ED3EE3"/>
    <w:rsid w:val="00ED50ED"/>
    <w:rsid w:val="00EE0E7B"/>
    <w:rsid w:val="00EE341A"/>
    <w:rsid w:val="00EE72EB"/>
    <w:rsid w:val="00EF165F"/>
    <w:rsid w:val="00EF35A3"/>
    <w:rsid w:val="00EF64AC"/>
    <w:rsid w:val="00F01AC8"/>
    <w:rsid w:val="00F06B83"/>
    <w:rsid w:val="00F112DC"/>
    <w:rsid w:val="00F1184E"/>
    <w:rsid w:val="00F13AF2"/>
    <w:rsid w:val="00F14836"/>
    <w:rsid w:val="00F155FE"/>
    <w:rsid w:val="00F2005C"/>
    <w:rsid w:val="00F20719"/>
    <w:rsid w:val="00F26219"/>
    <w:rsid w:val="00F3071A"/>
    <w:rsid w:val="00F30C34"/>
    <w:rsid w:val="00F32262"/>
    <w:rsid w:val="00F36805"/>
    <w:rsid w:val="00F376CF"/>
    <w:rsid w:val="00F40D0F"/>
    <w:rsid w:val="00F420D7"/>
    <w:rsid w:val="00F43370"/>
    <w:rsid w:val="00F433DF"/>
    <w:rsid w:val="00F53996"/>
    <w:rsid w:val="00F5445C"/>
    <w:rsid w:val="00F57054"/>
    <w:rsid w:val="00F60B3B"/>
    <w:rsid w:val="00F636A9"/>
    <w:rsid w:val="00F64390"/>
    <w:rsid w:val="00F651B9"/>
    <w:rsid w:val="00F67CDB"/>
    <w:rsid w:val="00F7226A"/>
    <w:rsid w:val="00F7469F"/>
    <w:rsid w:val="00F75886"/>
    <w:rsid w:val="00F8132F"/>
    <w:rsid w:val="00F81B6B"/>
    <w:rsid w:val="00F8404C"/>
    <w:rsid w:val="00F8627C"/>
    <w:rsid w:val="00F86EF9"/>
    <w:rsid w:val="00F875C9"/>
    <w:rsid w:val="00F9075B"/>
    <w:rsid w:val="00F93867"/>
    <w:rsid w:val="00FA38B7"/>
    <w:rsid w:val="00FB3395"/>
    <w:rsid w:val="00FB3B3C"/>
    <w:rsid w:val="00FB5A6A"/>
    <w:rsid w:val="00FC0A70"/>
    <w:rsid w:val="00FC2DF1"/>
    <w:rsid w:val="00FC5A6A"/>
    <w:rsid w:val="00FD1619"/>
    <w:rsid w:val="00FD620D"/>
    <w:rsid w:val="00FD70F4"/>
    <w:rsid w:val="00FE0690"/>
    <w:rsid w:val="00FE1D41"/>
    <w:rsid w:val="00FE4135"/>
    <w:rsid w:val="00FE5237"/>
    <w:rsid w:val="00FE73D8"/>
    <w:rsid w:val="00FE7528"/>
    <w:rsid w:val="00FF1EA3"/>
    <w:rsid w:val="00FF3A64"/>
    <w:rsid w:val="00FF627D"/>
    <w:rsid w:val="01D1040C"/>
    <w:rsid w:val="0F43772A"/>
    <w:rsid w:val="21D434AA"/>
    <w:rsid w:val="56C46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435"/>
    </w:pPr>
    <w:rPr>
      <w:rFonts w:ascii="黑体" w:eastAsia="黑体"/>
      <w:b/>
      <w:bCs/>
      <w:sz w:val="36"/>
    </w:rPr>
  </w:style>
  <w:style w:type="paragraph" w:styleId="4">
    <w:name w:val="Plain Text"/>
    <w:basedOn w:val="1"/>
    <w:link w:val="22"/>
    <w:qFormat/>
    <w:uiPriority w:val="0"/>
    <w:rPr>
      <w:rFonts w:ascii="宋体" w:hAnsi="Courier New" w:cs="Courier New"/>
      <w:szCs w:val="21"/>
    </w:rPr>
  </w:style>
  <w:style w:type="paragraph" w:styleId="5">
    <w:name w:val="Date"/>
    <w:basedOn w:val="1"/>
    <w:next w:val="1"/>
    <w:qFormat/>
    <w:uiPriority w:val="0"/>
    <w:pPr>
      <w:ind w:left="100" w:leftChars="2500"/>
    </w:pPr>
    <w:rPr>
      <w:rFonts w:ascii="仿宋_GB2312" w:eastAsia="仿宋_GB2312"/>
      <w:sz w:val="32"/>
    </w:rPr>
  </w:style>
  <w:style w:type="paragraph" w:styleId="6">
    <w:name w:val="Balloon Text"/>
    <w:basedOn w:val="1"/>
    <w:semiHidden/>
    <w:qFormat/>
    <w:uiPriority w:val="0"/>
    <w:rPr>
      <w:sz w:val="18"/>
      <w:szCs w:val="18"/>
    </w:r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after="100"/>
      <w:jc w:val="left"/>
    </w:pPr>
    <w:rPr>
      <w:rFonts w:ascii="宋体" w:hAnsi="宋体"/>
      <w:kern w:val="0"/>
      <w:sz w:val="24"/>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customStyle="1" w:styleId="16">
    <w:name w:val="Char1"/>
    <w:basedOn w:val="1"/>
    <w:qFormat/>
    <w:uiPriority w:val="0"/>
  </w:style>
  <w:style w:type="paragraph" w:customStyle="1" w:styleId="17">
    <w:name w:val="Char11"/>
    <w:basedOn w:val="1"/>
    <w:qFormat/>
    <w:uiPriority w:val="0"/>
  </w:style>
  <w:style w:type="paragraph" w:customStyle="1" w:styleId="18">
    <w:name w:val="Char"/>
    <w:basedOn w:val="1"/>
    <w:qFormat/>
    <w:uiPriority w:val="0"/>
  </w:style>
  <w:style w:type="paragraph" w:styleId="19">
    <w:name w:val="List Paragraph"/>
    <w:basedOn w:val="1"/>
    <w:qFormat/>
    <w:uiPriority w:val="99"/>
    <w:pPr>
      <w:ind w:firstLine="420" w:firstLineChars="200"/>
    </w:pPr>
  </w:style>
  <w:style w:type="paragraph" w:customStyle="1" w:styleId="20">
    <w:name w:val="Char12"/>
    <w:basedOn w:val="1"/>
    <w:qFormat/>
    <w:uiPriority w:val="0"/>
  </w:style>
  <w:style w:type="paragraph" w:customStyle="1" w:styleId="21">
    <w:name w:val="Body text|2"/>
    <w:basedOn w:val="1"/>
    <w:qFormat/>
    <w:uiPriority w:val="0"/>
    <w:pPr>
      <w:jc w:val="center"/>
    </w:pPr>
    <w:rPr>
      <w:rFonts w:ascii="宋体" w:hAnsi="宋体" w:cs="宋体"/>
      <w:sz w:val="26"/>
      <w:szCs w:val="26"/>
      <w:lang w:val="zh-CN" w:bidi="zh-CN"/>
    </w:rPr>
  </w:style>
  <w:style w:type="character" w:customStyle="1" w:styleId="22">
    <w:name w:val="纯文本 Char"/>
    <w:basedOn w:val="12"/>
    <w:link w:val="4"/>
    <w:qFormat/>
    <w:uiPriority w:val="0"/>
    <w:rPr>
      <w:rFonts w:ascii="宋体" w:hAnsi="Courier New" w:cs="Courier New"/>
      <w:kern w:val="2"/>
      <w:sz w:val="21"/>
      <w:szCs w:val="21"/>
    </w:rPr>
  </w:style>
  <w:style w:type="character" w:customStyle="1" w:styleId="23">
    <w:name w:val="页眉 Char"/>
    <w:basedOn w:val="12"/>
    <w:link w:val="8"/>
    <w:qFormat/>
    <w:uiPriority w:val="0"/>
    <w:rPr>
      <w:kern w:val="2"/>
      <w:sz w:val="18"/>
      <w:szCs w:val="18"/>
    </w:rPr>
  </w:style>
  <w:style w:type="character" w:customStyle="1" w:styleId="24">
    <w:name w:val="页脚 Char"/>
    <w:basedOn w:val="12"/>
    <w:link w:val="7"/>
    <w:qFormat/>
    <w:uiPriority w:val="99"/>
    <w:rPr>
      <w:kern w:val="2"/>
      <w:sz w:val="18"/>
      <w:szCs w:val="18"/>
    </w:rPr>
  </w:style>
  <w:style w:type="paragraph" w:customStyle="1" w:styleId="25">
    <w:name w:val="Table Paragraph"/>
    <w:basedOn w:val="1"/>
    <w:qFormat/>
    <w:uiPriority w:val="1"/>
    <w:pPr>
      <w:autoSpaceDE w:val="0"/>
      <w:autoSpaceDN w:val="0"/>
      <w:jc w:val="left"/>
    </w:pPr>
    <w:rPr>
      <w:rFonts w:ascii="微软雅黑" w:hAnsi="微软雅黑" w:eastAsia="微软雅黑" w:cs="微软雅黑"/>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jywys</Company>
  <Pages>12</Pages>
  <Words>820</Words>
  <Characters>4675</Characters>
  <Lines>38</Lines>
  <Paragraphs>10</Paragraphs>
  <TotalTime>17</TotalTime>
  <ScaleCrop>false</ScaleCrop>
  <LinksUpToDate>false</LinksUpToDate>
  <CharactersWithSpaces>5485</CharactersWithSpaces>
  <Application>WPS Office_11.1.0.9141_F1E327BC-269C-435d-A152-05C5408002CA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2021-02-10T01:21:00Z</dcterms:created>
  <dc:creator>本单位</dc:creator>
  <cp:lastModifiedBy>Administrator</cp:lastModifiedBy>
  <cp:lastPrinted>2020-03-26T07:09:00Z</cp:lastPrinted>
  <dcterms:modified xsi:type="dcterms:W3CDTF">2021-02-10T06:26:39Z</dcterms:modified>
  <dc:title>善教普（2001）字第34号关于2001年嘉善县初中毕业生</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