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630" w:lineRule="atLeast"/>
        <w:ind w:left="0" w:right="0" w:firstLine="605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招聘岗位及计划</w:t>
      </w:r>
    </w:p>
    <w:tbl>
      <w:tblPr>
        <w:tblW w:w="1515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2738"/>
        <w:gridCol w:w="1196"/>
        <w:gridCol w:w="2339"/>
        <w:gridCol w:w="5980"/>
        <w:gridCol w:w="202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spacing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154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spacing w:val="0"/>
                <w:sz w:val="30"/>
                <w:szCs w:val="30"/>
                <w:bdr w:val="none" w:color="auto" w:sz="0" w:space="0"/>
              </w:rPr>
              <w:t>科室</w:t>
            </w:r>
          </w:p>
        </w:tc>
        <w:tc>
          <w:tcPr>
            <w:tcW w:w="675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spacing w:val="0"/>
                <w:sz w:val="30"/>
                <w:szCs w:val="30"/>
                <w:bdr w:val="none" w:color="auto" w:sz="0" w:space="0"/>
              </w:rPr>
              <w:t>招聘计划</w:t>
            </w:r>
          </w:p>
        </w:tc>
        <w:tc>
          <w:tcPr>
            <w:tcW w:w="132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spacing w:val="0"/>
                <w:sz w:val="30"/>
                <w:szCs w:val="30"/>
                <w:bdr w:val="none" w:color="auto" w:sz="0" w:space="0"/>
              </w:rPr>
              <w:t>学历要求</w:t>
            </w:r>
          </w:p>
        </w:tc>
        <w:tc>
          <w:tcPr>
            <w:tcW w:w="33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spacing w:val="0"/>
                <w:sz w:val="30"/>
                <w:szCs w:val="30"/>
                <w:bdr w:val="none" w:color="auto" w:sz="0" w:space="0"/>
              </w:rPr>
              <w:t>专业要求</w:t>
            </w:r>
          </w:p>
        </w:tc>
        <w:tc>
          <w:tcPr>
            <w:tcW w:w="114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b/>
                <w:spacing w:val="0"/>
                <w:sz w:val="30"/>
                <w:szCs w:val="30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3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人力资源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行政管理、人力资源管理等相关专业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公共卫生科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公共卫生、预防医学等相关专业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财务科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会计学、财务管理等相关专业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收费室可降低至大专学历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法务部（审计）</w:t>
            </w:r>
          </w:p>
        </w:tc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法学、政治学与行政学审计学等相关专业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综合办公室</w:t>
            </w:r>
          </w:p>
        </w:tc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汉语言文学、秘书学等相关专业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经济管理办公室</w:t>
            </w:r>
          </w:p>
        </w:tc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会计学、财务管理等相关专业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信息科</w:t>
            </w:r>
          </w:p>
        </w:tc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计算机科学与技术、信息管理与信息系统等相关专业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医保办</w:t>
            </w:r>
          </w:p>
        </w:tc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医疗保险、会计学、医学等相关专业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科教科</w:t>
            </w:r>
          </w:p>
        </w:tc>
        <w:tc>
          <w:tcPr>
            <w:tcW w:w="6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临床医学等相关专业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组宣科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新闻学、广告学等相关专业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4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30"/>
                <w:szCs w:val="30"/>
                <w:bdr w:val="none" w:color="auto" w:sz="0" w:space="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后勤运营中心（器械、后勤、特殊工种、保卫）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</w:rPr>
              <w:t>医学器械类、消防工程、公安学等相关专业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6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    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43E55"/>
    <w:rsid w:val="4634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2021-02-18T01:04:00Z</dcterms:created>
  <dc:creator>Administrator</dc:creator>
  <cp:lastModifiedBy>Administrator</cp:lastModifiedBy>
  <dcterms:modified xsi:type="dcterms:W3CDTF">2021-02-18T01:45:54Z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