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Verdana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  <w:t>湖州南太湖新区管理委员会2021年公开招聘储备人才计划表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720" w:firstLineChars="200"/>
        <w:jc w:val="center"/>
        <w:textAlignment w:val="auto"/>
        <w:rPr>
          <w:rFonts w:hint="eastAsia" w:ascii="黑体" w:hAnsi="黑体" w:eastAsia="黑体" w:cs="黑体"/>
          <w:kern w:val="0"/>
          <w:sz w:val="36"/>
          <w:szCs w:val="36"/>
          <w:lang w:val="en-US" w:eastAsia="zh-CN" w:bidi="ar"/>
        </w:rPr>
      </w:pPr>
    </w:p>
    <w:tbl>
      <w:tblPr>
        <w:tblStyle w:val="4"/>
        <w:tblW w:w="15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176"/>
        <w:gridCol w:w="1111"/>
        <w:gridCol w:w="3548"/>
        <w:gridCol w:w="1770"/>
        <w:gridCol w:w="5370"/>
        <w:gridCol w:w="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50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部门</w:t>
            </w:r>
          </w:p>
        </w:tc>
        <w:tc>
          <w:tcPr>
            <w:tcW w:w="117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招聘岗位</w:t>
            </w:r>
          </w:p>
        </w:tc>
        <w:tc>
          <w:tcPr>
            <w:tcW w:w="11799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招  聘  条  件</w:t>
            </w:r>
          </w:p>
        </w:tc>
        <w:tc>
          <w:tcPr>
            <w:tcW w:w="63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0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7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学历（须全日制）</w:t>
            </w:r>
          </w:p>
        </w:tc>
        <w:tc>
          <w:tcPr>
            <w:tcW w:w="354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</w:t>
            </w:r>
          </w:p>
        </w:tc>
        <w:tc>
          <w:tcPr>
            <w:tcW w:w="17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相关工作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年限要求</w:t>
            </w:r>
          </w:p>
        </w:tc>
        <w:tc>
          <w:tcPr>
            <w:tcW w:w="5370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其它要求</w:t>
            </w:r>
          </w:p>
        </w:tc>
        <w:tc>
          <w:tcPr>
            <w:tcW w:w="636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24"/>
              </w:rPr>
              <w:t>办公室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综合文字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研究生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哲学、历史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文献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学、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语言文学、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汉语言文字学、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政治学、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政治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经济学、法学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具备良好的文字功底和写作水平。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经济发展局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硕士研究生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产业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经济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、工商管理、行政管理、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汉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语言文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字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具有良好的经济、工商、行政管理基础知识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。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黑体" w:eastAsia="仿宋_GB2312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 w:cs="宋体"/>
                <w:b w:val="0"/>
                <w:bCs w:val="0"/>
                <w:sz w:val="24"/>
                <w:szCs w:val="24"/>
                <w:lang w:val="en-US" w:eastAsia="zh-CN"/>
              </w:rPr>
              <w:t>社会发展局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综合文字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研究生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哲学、历史文献学、中国语言文学、汉语言文字学、政治学、政治经济学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szCs w:val="24"/>
              </w:rPr>
              <w:t>具备良好的文字功底和写作水平。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财政局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财金管理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会计、会计学、审计、金融、金融学、财政学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具备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eastAsia="zh-CN"/>
              </w:rPr>
              <w:t>良好的办公软件操作水平，具备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良好的文字功底和写作水平。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  <w:t>建设发展局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工程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建筑工程类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旅游发展局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景区开发与管理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硕士研究生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旅游管理、产业经济学、人文地理学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  <w:jc w:val="center"/>
        </w:trPr>
        <w:tc>
          <w:tcPr>
            <w:tcW w:w="1507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自规分局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土地资源管理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土地资源管理、地理信息系统、测绘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工程</w:t>
            </w:r>
          </w:p>
          <w:p>
            <w:pPr>
              <w:widowControl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硕研及以上：土地资源管理、地图学与地理信息系统、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测绘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工程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熟悉土地资源管理业务知识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5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  <w:t>自规分局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规划管理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硕士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研究生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354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城乡规划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、城市规划与设计</w:t>
            </w:r>
          </w:p>
        </w:tc>
        <w:tc>
          <w:tcPr>
            <w:tcW w:w="1770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不限</w:t>
            </w:r>
          </w:p>
        </w:tc>
        <w:tc>
          <w:tcPr>
            <w:tcW w:w="537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熟悉土地资源管理业务知识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4482" w:type="dxa"/>
            <w:gridSpan w:val="6"/>
            <w:vAlign w:val="center"/>
          </w:tcPr>
          <w:p>
            <w:pPr>
              <w:widowControl/>
              <w:tabs>
                <w:tab w:val="left" w:pos="5914"/>
              </w:tabs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3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ascii="Times New Roman" w:hAnsi="Times New Roman" w:eastAsia="仿宋_GB2312"/>
          <w:kern w:val="0"/>
          <w:sz w:val="30"/>
          <w:szCs w:val="3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577AE"/>
    <w:rsid w:val="7635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2021-02-09T01:11:00Z</dcterms:created>
  <dc:creator>qzuser</dc:creator>
  <cp:lastModifiedBy>qzuser</cp:lastModifiedBy>
  <dcterms:modified xsi:type="dcterms:W3CDTF">2021-02-09T01:11:30Z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