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wordWrap w:val="0"/>
        <w:autoSpaceDE w:val="0"/>
        <w:autoSpaceDN/>
        <w:snapToGrid w:val="0"/>
        <w:spacing w:before="0" w:beforeAutospacing="1" w:after="0" w:afterAutospacing="1" w:line="360" w:lineRule="auto"/>
        <w:ind w:left="0" w:right="0" w:firstLine="482"/>
        <w:jc w:val="left"/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lang w:val="en-US" w:eastAsia="zh-CN" w:bidi="ar"/>
        </w:rPr>
        <w:t>招聘岗位</w:t>
      </w:r>
    </w:p>
    <w:tbl>
      <w:tblPr>
        <w:tblW w:w="1391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87"/>
        <w:gridCol w:w="3743"/>
        <w:gridCol w:w="753"/>
        <w:gridCol w:w="2216"/>
        <w:gridCol w:w="5668"/>
        <w:gridCol w:w="7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4" w:hRule="atLeast"/>
          <w:jc w:val="center"/>
        </w:trPr>
        <w:tc>
          <w:tcPr>
            <w:tcW w:w="7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37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专业</w:t>
            </w:r>
          </w:p>
        </w:tc>
        <w:tc>
          <w:tcPr>
            <w:tcW w:w="7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人数</w:t>
            </w:r>
          </w:p>
        </w:tc>
        <w:tc>
          <w:tcPr>
            <w:tcW w:w="22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应聘要求</w:t>
            </w:r>
          </w:p>
        </w:tc>
        <w:tc>
          <w:tcPr>
            <w:tcW w:w="56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其他要求</w:t>
            </w:r>
          </w:p>
        </w:tc>
        <w:tc>
          <w:tcPr>
            <w:tcW w:w="7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4" w:hRule="atLeast"/>
          <w:jc w:val="center"/>
        </w:trPr>
        <w:tc>
          <w:tcPr>
            <w:tcW w:w="7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37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地质学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（构造地质学方向）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博士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应届毕业生</w:t>
            </w:r>
          </w:p>
        </w:tc>
        <w:tc>
          <w:tcPr>
            <w:tcW w:w="5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35岁以下，大学阶段要求为大地质类专业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同等条件下，GPS与地壳形变研究优先</w:t>
            </w:r>
          </w:p>
        </w:tc>
        <w:tc>
          <w:tcPr>
            <w:tcW w:w="75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身体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条件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需胜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任高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原艰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苦地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区工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4" w:hRule="atLeast"/>
          <w:jc w:val="center"/>
        </w:trPr>
        <w:tc>
          <w:tcPr>
            <w:tcW w:w="7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37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地质学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（古生物学与地层学方向）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博士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应届毕业生</w:t>
            </w:r>
          </w:p>
        </w:tc>
        <w:tc>
          <w:tcPr>
            <w:tcW w:w="5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35岁以下，大学阶段要求为大地质类专业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同等条件下，古脊椎动物恐龙研究优先</w:t>
            </w:r>
          </w:p>
        </w:tc>
        <w:tc>
          <w:tcPr>
            <w:tcW w:w="75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4" w:hRule="atLeast"/>
          <w:jc w:val="center"/>
        </w:trPr>
        <w:tc>
          <w:tcPr>
            <w:tcW w:w="7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37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地质学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（矿物学岩石学矿床学方向）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博士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应届毕业生</w:t>
            </w:r>
          </w:p>
        </w:tc>
        <w:tc>
          <w:tcPr>
            <w:tcW w:w="5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35岁以下，大学阶段要求为大地质类专业</w:t>
            </w:r>
          </w:p>
        </w:tc>
        <w:tc>
          <w:tcPr>
            <w:tcW w:w="75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4" w:hRule="atLeast"/>
          <w:jc w:val="center"/>
        </w:trPr>
        <w:tc>
          <w:tcPr>
            <w:tcW w:w="7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37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资源与环境遥感或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摄影测量与遥感专业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博士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应届毕业生</w:t>
            </w:r>
          </w:p>
        </w:tc>
        <w:tc>
          <w:tcPr>
            <w:tcW w:w="5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35岁以下</w:t>
            </w:r>
          </w:p>
        </w:tc>
        <w:tc>
          <w:tcPr>
            <w:tcW w:w="75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4" w:hRule="atLeast"/>
          <w:jc w:val="center"/>
        </w:trPr>
        <w:tc>
          <w:tcPr>
            <w:tcW w:w="7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37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地理科学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（城乡规划或自然地理方向）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硕士研究生及以上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应届毕业生</w:t>
            </w:r>
          </w:p>
        </w:tc>
        <w:tc>
          <w:tcPr>
            <w:tcW w:w="5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35岁以下，大学阶段要求为大地质类专业</w:t>
            </w:r>
          </w:p>
        </w:tc>
        <w:tc>
          <w:tcPr>
            <w:tcW w:w="75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atLeast"/>
          <w:jc w:val="center"/>
        </w:trPr>
        <w:tc>
          <w:tcPr>
            <w:tcW w:w="7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37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地图学与地理信息系统或计算机科学地质大数据及相关专业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硕士研究生及以上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应届毕业生</w:t>
            </w:r>
          </w:p>
        </w:tc>
        <w:tc>
          <w:tcPr>
            <w:tcW w:w="5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35岁以下，大学阶段要求为大地质类专业</w:t>
            </w:r>
          </w:p>
        </w:tc>
        <w:tc>
          <w:tcPr>
            <w:tcW w:w="75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atLeast"/>
          <w:jc w:val="center"/>
        </w:trPr>
        <w:tc>
          <w:tcPr>
            <w:tcW w:w="7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37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地质学（同位素地质测试或岩石学方向）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硕士研究生及以上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应届毕业生</w:t>
            </w:r>
          </w:p>
        </w:tc>
        <w:tc>
          <w:tcPr>
            <w:tcW w:w="5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35岁以下，大学阶段要求为大地质类专业</w:t>
            </w:r>
          </w:p>
        </w:tc>
        <w:tc>
          <w:tcPr>
            <w:tcW w:w="75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4" w:hRule="atLeast"/>
          <w:jc w:val="center"/>
        </w:trPr>
        <w:tc>
          <w:tcPr>
            <w:tcW w:w="7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37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地质资源与地质工程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（盆地分析与资源评价方向）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社会在职人员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博士研究生</w:t>
            </w:r>
          </w:p>
        </w:tc>
        <w:tc>
          <w:tcPr>
            <w:tcW w:w="5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35岁以下，博士后出站，大学阶段要求为大地质类专业</w:t>
            </w:r>
          </w:p>
        </w:tc>
        <w:tc>
          <w:tcPr>
            <w:tcW w:w="75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7" w:hRule="atLeast"/>
          <w:jc w:val="center"/>
        </w:trPr>
        <w:tc>
          <w:tcPr>
            <w:tcW w:w="7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9</w:t>
            </w:r>
          </w:p>
        </w:tc>
        <w:tc>
          <w:tcPr>
            <w:tcW w:w="37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地质工程或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勘察工程及相近方向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社会在职人员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硕士研究生及以上</w:t>
            </w:r>
          </w:p>
        </w:tc>
        <w:tc>
          <w:tcPr>
            <w:tcW w:w="5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45岁以下（符合《成都市急需紧缺人才和高端人才目录》D级及以上人才可放宽到50岁）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具有水工环高级职称的学历可放宽至大学本科</w:t>
            </w:r>
          </w:p>
        </w:tc>
        <w:tc>
          <w:tcPr>
            <w:tcW w:w="75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7" w:hRule="atLeast"/>
          <w:jc w:val="center"/>
        </w:trPr>
        <w:tc>
          <w:tcPr>
            <w:tcW w:w="7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10</w:t>
            </w:r>
          </w:p>
        </w:tc>
        <w:tc>
          <w:tcPr>
            <w:tcW w:w="37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地质工程或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水文地质与水资源工程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社会在职人员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硕士研究生及以上</w:t>
            </w:r>
          </w:p>
        </w:tc>
        <w:tc>
          <w:tcPr>
            <w:tcW w:w="5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45岁以下（符合《成都市急需紧缺人才和高端人才目录》D级及以上人才可放宽到50岁）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具有水工环高级职称的学历可放宽至大学本科</w:t>
            </w:r>
          </w:p>
        </w:tc>
        <w:tc>
          <w:tcPr>
            <w:tcW w:w="75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6" w:hRule="atLeast"/>
          <w:jc w:val="center"/>
        </w:trPr>
        <w:tc>
          <w:tcPr>
            <w:tcW w:w="7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11</w:t>
            </w:r>
          </w:p>
        </w:tc>
        <w:tc>
          <w:tcPr>
            <w:tcW w:w="37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地球物理学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社会在职人员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硕士研究生及以上</w:t>
            </w:r>
          </w:p>
        </w:tc>
        <w:tc>
          <w:tcPr>
            <w:tcW w:w="5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35岁以下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具有水工环高级职称的学历可放宽至大学本科</w:t>
            </w:r>
          </w:p>
        </w:tc>
        <w:tc>
          <w:tcPr>
            <w:tcW w:w="75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wordWrap w:val="0"/>
        <w:autoSpaceDE w:val="0"/>
        <w:autoSpaceDN/>
        <w:snapToGrid w:val="0"/>
        <w:spacing w:before="0" w:beforeAutospacing="1" w:after="0" w:afterAutospacing="1" w:line="360" w:lineRule="auto"/>
        <w:ind w:left="0" w:right="0" w:firstLine="482"/>
        <w:jc w:val="left"/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lang w:val="en-US" w:eastAsia="zh-CN" w:bidi="ar"/>
        </w:rPr>
        <w:t>四、招聘流程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CD0DD5"/>
    <w:rsid w:val="7BCD0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iPriority w:val="0"/>
    <w:rPr>
      <w:color w:val="800080"/>
      <w:u w:val="none"/>
    </w:rPr>
  </w:style>
  <w:style w:type="character" w:styleId="5">
    <w:name w:val="Emphasis"/>
    <w:basedOn w:val="3"/>
    <w:qFormat/>
    <w:uiPriority w:val="0"/>
  </w:style>
  <w:style w:type="character" w:styleId="6">
    <w:name w:val="Hyperlink"/>
    <w:basedOn w:val="3"/>
    <w:uiPriority w:val="0"/>
    <w:rPr>
      <w:color w:val="0000FF"/>
      <w:u w:val="none"/>
    </w:rPr>
  </w:style>
  <w:style w:type="character" w:customStyle="1" w:styleId="7">
    <w:name w:val="disabled"/>
    <w:basedOn w:val="3"/>
    <w:uiPriority w:val="0"/>
    <w:rPr>
      <w:vanish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2021-02-24T00:48:00Z</dcterms:created>
  <dc:creator>Administrator</dc:creator>
  <cp:lastModifiedBy>Administrator</cp:lastModifiedBy>
  <dcterms:modified xsi:type="dcterms:W3CDTF">2021-02-24T02:09:17Z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