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bCs/>
          <w:color w:val="auto"/>
          <w:sz w:val="36"/>
          <w:szCs w:val="36"/>
          <w:highlight w:val="none"/>
        </w:rPr>
      </w:pPr>
      <w:r>
        <w:rPr>
          <w:rFonts w:hint="eastAsia" w:ascii="方正小标宋简体" w:hAnsi="方正小标宋简体" w:eastAsia="方正小标宋简体" w:cs="方正小标宋简体"/>
          <w:b/>
          <w:bCs/>
          <w:color w:val="auto"/>
          <w:sz w:val="36"/>
          <w:szCs w:val="36"/>
          <w:highlight w:val="none"/>
        </w:rPr>
        <w:t>2</w:t>
      </w:r>
      <w:r>
        <w:rPr>
          <w:rFonts w:ascii="方正小标宋简体" w:hAnsi="方正小标宋简体" w:eastAsia="方正小标宋简体" w:cs="方正小标宋简体"/>
          <w:b/>
          <w:bCs/>
          <w:color w:val="auto"/>
          <w:sz w:val="36"/>
          <w:szCs w:val="36"/>
          <w:highlight w:val="none"/>
        </w:rPr>
        <w:t>0</w:t>
      </w:r>
      <w:r>
        <w:rPr>
          <w:rFonts w:hint="eastAsia" w:ascii="方正小标宋简体" w:hAnsi="方正小标宋简体" w:eastAsia="方正小标宋简体" w:cs="方正小标宋简体"/>
          <w:b/>
          <w:bCs/>
          <w:color w:val="auto"/>
          <w:sz w:val="36"/>
          <w:szCs w:val="36"/>
          <w:highlight w:val="none"/>
          <w:lang w:val="en-US" w:eastAsia="zh-CN"/>
        </w:rPr>
        <w:t>21</w:t>
      </w:r>
      <w:r>
        <w:rPr>
          <w:rFonts w:hint="eastAsia" w:ascii="方正小标宋简体" w:hAnsi="方正小标宋简体" w:eastAsia="方正小标宋简体" w:cs="方正小标宋简体"/>
          <w:b/>
          <w:bCs/>
          <w:color w:val="auto"/>
          <w:sz w:val="36"/>
          <w:szCs w:val="36"/>
          <w:highlight w:val="none"/>
        </w:rPr>
        <w:t>年</w:t>
      </w:r>
      <w:r>
        <w:rPr>
          <w:rFonts w:hint="eastAsia" w:ascii="方正小标宋简体" w:hAnsi="方正小标宋简体" w:eastAsia="方正小标宋简体" w:cs="方正小标宋简体"/>
          <w:b/>
          <w:bCs/>
          <w:color w:val="auto"/>
          <w:sz w:val="36"/>
          <w:szCs w:val="36"/>
          <w:highlight w:val="none"/>
          <w:lang w:eastAsia="zh-CN"/>
        </w:rPr>
        <w:t>广州市</w:t>
      </w:r>
      <w:r>
        <w:rPr>
          <w:rFonts w:hint="eastAsia" w:ascii="方正小标宋简体" w:hAnsi="方正小标宋简体" w:eastAsia="方正小标宋简体" w:cs="方正小标宋简体"/>
          <w:b/>
          <w:bCs/>
          <w:color w:val="auto"/>
          <w:sz w:val="36"/>
          <w:szCs w:val="36"/>
          <w:highlight w:val="none"/>
        </w:rPr>
        <w:t>南沙区</w:t>
      </w:r>
      <w:r>
        <w:rPr>
          <w:rFonts w:hint="eastAsia" w:ascii="方正小标宋简体" w:hAnsi="方正小标宋简体" w:eastAsia="方正小标宋简体" w:cs="方正小标宋简体"/>
          <w:b/>
          <w:bCs/>
          <w:color w:val="auto"/>
          <w:sz w:val="36"/>
          <w:szCs w:val="36"/>
          <w:highlight w:val="none"/>
          <w:lang w:eastAsia="zh-CN"/>
        </w:rPr>
        <w:t>教育局联合华南师范大学第二次</w:t>
      </w:r>
      <w:r>
        <w:rPr>
          <w:rFonts w:hint="eastAsia" w:ascii="方正小标宋简体" w:hAnsi="方正小标宋简体" w:eastAsia="方正小标宋简体" w:cs="方正小标宋简体"/>
          <w:b/>
          <w:bCs/>
          <w:color w:val="auto"/>
          <w:sz w:val="36"/>
          <w:szCs w:val="36"/>
          <w:highlight w:val="none"/>
        </w:rPr>
        <w:t>公开招聘</w:t>
      </w:r>
      <w:r>
        <w:rPr>
          <w:rFonts w:hint="eastAsia" w:ascii="方正小标宋简体" w:hAnsi="方正小标宋简体" w:eastAsia="方正小标宋简体" w:cs="方正小标宋简体"/>
          <w:b/>
          <w:bCs/>
          <w:color w:val="auto"/>
          <w:sz w:val="36"/>
          <w:szCs w:val="36"/>
          <w:highlight w:val="none"/>
          <w:lang w:eastAsia="zh-CN"/>
        </w:rPr>
        <w:t>附属南沙中学</w:t>
      </w:r>
      <w:r>
        <w:rPr>
          <w:rFonts w:hint="eastAsia" w:ascii="方正小标宋简体" w:hAnsi="方正小标宋简体" w:eastAsia="方正小标宋简体" w:cs="方正小标宋简体"/>
          <w:b/>
          <w:bCs/>
          <w:color w:val="auto"/>
          <w:sz w:val="36"/>
          <w:szCs w:val="36"/>
          <w:highlight w:val="none"/>
        </w:rPr>
        <w:t>事业编制</w:t>
      </w:r>
      <w:r>
        <w:rPr>
          <w:rFonts w:hint="eastAsia" w:ascii="方正小标宋简体" w:hAnsi="方正小标宋简体" w:eastAsia="方正小标宋简体" w:cs="方正小标宋简体"/>
          <w:b/>
          <w:bCs/>
          <w:color w:val="auto"/>
          <w:sz w:val="36"/>
          <w:szCs w:val="36"/>
          <w:highlight w:val="none"/>
          <w:lang w:eastAsia="zh-CN"/>
        </w:rPr>
        <w:t>中学</w:t>
      </w:r>
      <w:r>
        <w:rPr>
          <w:rFonts w:hint="eastAsia" w:ascii="方正小标宋简体" w:hAnsi="方正小标宋简体" w:eastAsia="方正小标宋简体" w:cs="方正小标宋简体"/>
          <w:b/>
          <w:bCs/>
          <w:color w:val="auto"/>
          <w:sz w:val="36"/>
          <w:szCs w:val="36"/>
          <w:highlight w:val="none"/>
        </w:rPr>
        <w:t>教师</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bCs/>
          <w:color w:val="auto"/>
          <w:sz w:val="36"/>
          <w:szCs w:val="36"/>
          <w:highlight w:val="none"/>
        </w:rPr>
      </w:pPr>
      <w:r>
        <w:rPr>
          <w:rFonts w:hint="eastAsia" w:ascii="方正小标宋简体" w:hAnsi="方正小标宋简体" w:eastAsia="方正小标宋简体" w:cs="方正小标宋简体"/>
          <w:b/>
          <w:bCs/>
          <w:color w:val="auto"/>
          <w:sz w:val="36"/>
          <w:szCs w:val="36"/>
          <w:highlight w:val="none"/>
        </w:rPr>
        <w:t>实操技能测试实施方案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根据《2021年广州市南沙区教育局联合华南师范大学第二次公开招聘附属南沙中学事业编制中学教师工作</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一、测试范围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报考体育</w:t>
      </w:r>
      <w:r>
        <w:rPr>
          <w:rFonts w:hint="eastAsia" w:ascii="仿宋_GB2312" w:hAnsi="仿宋_GB2312" w:eastAsia="仿宋_GB2312" w:cs="仿宋_GB2312"/>
          <w:sz w:val="32"/>
          <w:szCs w:val="32"/>
          <w:lang w:eastAsia="zh-CN"/>
        </w:rPr>
        <w:t>、音乐</w:t>
      </w:r>
      <w:r>
        <w:rPr>
          <w:rFonts w:hint="eastAsia" w:ascii="仿宋_GB2312" w:hAnsi="仿宋_GB2312" w:eastAsia="仿宋_GB2312" w:cs="仿宋_GB2312"/>
          <w:sz w:val="32"/>
          <w:szCs w:val="32"/>
        </w:rPr>
        <w:t>岗位的人员。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二、测试时间与地点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（一）测试时间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 w:hAnsi="仿宋" w:eastAsia="仿宋" w:cs="宋体"/>
          <w:color w:val="auto"/>
          <w:kern w:val="0"/>
          <w:sz w:val="32"/>
          <w:szCs w:val="32"/>
        </w:rPr>
        <w:t>时间</w:t>
      </w:r>
      <w:r>
        <w:rPr>
          <w:rFonts w:hint="eastAsia" w:ascii="仿宋" w:hAnsi="仿宋" w:eastAsia="仿宋" w:cs="宋体"/>
          <w:color w:val="auto"/>
          <w:kern w:val="0"/>
          <w:sz w:val="32"/>
          <w:szCs w:val="32"/>
          <w:lang w:eastAsia="zh-CN"/>
        </w:rPr>
        <w:t>初定为</w:t>
      </w:r>
      <w:r>
        <w:rPr>
          <w:rFonts w:hint="eastAsia" w:ascii="仿宋" w:hAnsi="仿宋" w:eastAsia="仿宋" w:cs="宋体"/>
          <w:color w:val="auto"/>
          <w:kern w:val="0"/>
          <w:sz w:val="32"/>
          <w:szCs w:val="32"/>
          <w:highlight w:val="none"/>
          <w:lang w:val="en-US" w:eastAsia="zh-CN"/>
        </w:rPr>
        <w:t>2021年3月20日上午9:30-12:00</w:t>
      </w:r>
      <w:r>
        <w:rPr>
          <w:rFonts w:hint="eastAsia" w:ascii="仿宋_GB2312" w:hAnsi="仿宋_GB2312" w:eastAsia="仿宋_GB2312" w:cs="仿宋_GB2312"/>
          <w:sz w:val="32"/>
          <w:szCs w:val="32"/>
        </w:rPr>
        <w:t>，具体时间以</w:t>
      </w:r>
      <w:r>
        <w:rPr>
          <w:rFonts w:hint="eastAsia" w:ascii="仿宋_GB2312" w:hAnsi="仿宋_GB2312" w:eastAsia="仿宋_GB2312" w:cs="仿宋_GB2312"/>
          <w:sz w:val="32"/>
          <w:szCs w:val="32"/>
          <w:lang w:eastAsia="zh-CN"/>
        </w:rPr>
        <w:t>现场公布为准。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（二）测试地点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华南师范大学附属南沙中学。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测试形式与内容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rPr>
      </w:pPr>
      <w:r>
        <w:rPr>
          <w:sz w:val="32"/>
        </w:rPr>
        <w:pict>
          <v:group id="_x0000_s1038" o:spid="_x0000_s1038" o:spt="203" style="position:absolute;left:0pt;margin-left:276pt;margin-top:42.6pt;height:148.2pt;width:198pt;z-index:251665408;mso-width-relative:page;mso-height-relative:page;" coordorigin="10914,13819" coordsize="3960,2964">
            <o:lock v:ext="edit" aspectratio="f"/>
            <v:line id="_x0000_s1027" o:spid="_x0000_s1027" o:spt="20" style="position:absolute;left:10914;top:13819;flip:y;height:2964;width:1800;" filled="f" stroked="t" coordsize="21600,21600">
              <v:path arrowok="t"/>
              <v:fill on="f" focussize="0,0"/>
              <v:stroke color="#000000" startarrow="oval" endarrow="block"/>
              <v:imagedata o:title=""/>
              <o:lock v:ext="edit" aspectratio="f"/>
            </v:line>
            <v:line id="_x0000_s1028" o:spid="_x0000_s1028" o:spt="20" style="position:absolute;left:13074;top:13819;flip:x y;height:2964;width:1800;" filled="f" stroked="t" coordsize="21600,21600">
              <v:path arrowok="t"/>
              <v:fill on="f" focussize="0,0"/>
              <v:stroke color="#000000" startarrow="oval" endarrow="block"/>
              <v:imagedata o:title=""/>
              <o:lock v:ext="edit" aspectratio="f"/>
            </v:line>
          </v:group>
        </w:pict>
      </w:r>
      <w:r>
        <w:rPr>
          <w:rFonts w:hint="eastAsia" w:ascii="仿宋_GB2312" w:hAnsi="仿宋_GB2312" w:eastAsia="仿宋_GB2312" w:cs="仿宋_GB2312"/>
          <w:sz w:val="32"/>
          <w:szCs w:val="32"/>
        </w:rPr>
        <w:pict>
          <v:shape id="_x0000_s1026" o:spid="_x0000_s1026" o:spt="202" type="#_x0000_t202" style="position:absolute;left:0pt;margin-left:267.75pt;margin-top:5.8pt;height:195.15pt;width:214.45pt;mso-wrap-distance-bottom:0pt;mso-wrap-distance-left:9pt;mso-wrap-distance-right:9pt;mso-wrap-distance-top:0pt;mso-wrap-style:none;z-index:251660288;mso-width-relative:page;mso-height-relative:page;" coordsize="21600,21600">
            <v:path/>
            <v:fill focussize="0,0"/>
            <v:stroke joinstyle="miter"/>
            <v:imagedata o:title=""/>
            <o:lock v:ext="edit"/>
            <v:textbox style="mso-fit-shape-to-text:t;">
              <w:txbxContent>
                <w:p>
                  <w:r>
                    <w:rPr>
                      <w:rFonts w:hint="eastAsia"/>
                    </w:rPr>
                    <w:drawing>
                      <wp:inline distT="0" distB="0" distL="0" distR="0">
                        <wp:extent cx="2533650" cy="2374900"/>
                        <wp:effectExtent l="0" t="0" r="0" b="6350"/>
                        <wp:docPr id="1" name="图片 1" descr="半场灰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半场灰度2"/>
                                <pic:cNvPicPr>
                                  <a:picLocks noChangeAspect="1" noChangeArrowheads="1"/>
                                </pic:cNvPicPr>
                              </pic:nvPicPr>
                              <pic:blipFill>
                                <a:blip r:embed="rId5"/>
                                <a:srcRect/>
                                <a:stretch>
                                  <a:fillRect/>
                                </a:stretch>
                              </pic:blipFill>
                              <pic:spPr>
                                <a:xfrm>
                                  <a:off x="0" y="0"/>
                                  <a:ext cx="2533650" cy="2374900"/>
                                </a:xfrm>
                                <a:prstGeom prst="rect">
                                  <a:avLst/>
                                </a:prstGeom>
                                <a:noFill/>
                                <a:ln w="9525">
                                  <a:noFill/>
                                  <a:miter lim="800000"/>
                                  <a:headEnd/>
                                  <a:tailEnd/>
                                </a:ln>
                              </pic:spPr>
                            </pic:pic>
                          </a:graphicData>
                        </a:graphic>
                      </wp:inline>
                    </w:drawing>
                  </w:r>
                </w:p>
              </w:txbxContent>
            </v:textbox>
            <w10:wrap type="square"/>
          </v:shape>
        </w:pict>
      </w:r>
      <w:r>
        <w:rPr>
          <w:rFonts w:hint="eastAsia" w:ascii="黑体" w:hAnsi="黑体" w:eastAsia="黑体" w:cs="黑体"/>
          <w:b w:val="0"/>
          <w:bCs w:val="0"/>
          <w:sz w:val="32"/>
          <w:szCs w:val="32"/>
          <w:highlight w:val="none"/>
        </w:rPr>
        <w:t>岗位一：中学体育教师（篮球专项）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测试内容共有四项：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）往返运球上篮：（</w:t>
      </w:r>
      <w:r>
        <w:rPr>
          <w:rFonts w:hint="eastAsia" w:ascii="楷体_GB2312" w:hAnsi="楷体_GB2312" w:eastAsia="楷体_GB2312" w:cs="楷体_GB2312"/>
          <w:b/>
          <w:bCs/>
          <w:sz w:val="32"/>
          <w:szCs w:val="32"/>
          <w:lang w:val="en-US" w:eastAsia="zh-CN"/>
        </w:rPr>
        <w:t>20</w:t>
      </w:r>
      <w:r>
        <w:rPr>
          <w:rFonts w:hint="eastAsia" w:ascii="楷体_GB2312" w:hAnsi="楷体_GB2312" w:eastAsia="楷体_GB2312" w:cs="楷体_GB2312"/>
          <w:b/>
          <w:bCs/>
          <w:sz w:val="32"/>
          <w:szCs w:val="32"/>
        </w:rPr>
        <w:t>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pict>
          <v:shape id="_x0000_s1029" o:spid="_x0000_s1029" o:spt="202" type="#_x0000_t202" style="position:absolute;left:0pt;margin-left:234pt;margin-top:187.2pt;height:31.2pt;width:18pt;z-index:251663360;mso-width-relative:page;mso-height-relative:page;" stroked="t" coordsize="21600,21600">
            <v:path/>
            <v:fill focussize="0,0"/>
            <v:stroke color="#FFFFFF" dashstyle="1 1" endcap="round"/>
            <v:imagedata o:title=""/>
            <o:lock v:ext="edit"/>
            <v:textbox>
              <w:txbxContent>
                <w:p>
                  <w:pPr>
                    <w:rPr>
                      <w:b/>
                      <w:sz w:val="28"/>
                      <w:szCs w:val="28"/>
                    </w:rPr>
                  </w:pPr>
                  <w:r>
                    <w:rPr>
                      <w:b/>
                      <w:sz w:val="28"/>
                      <w:szCs w:val="28"/>
                    </w:rPr>
                    <w:t>B</w:t>
                  </w:r>
                </w:p>
              </w:txbxContent>
            </v:textbox>
          </v:shape>
        </w:pict>
      </w:r>
      <w:r>
        <w:rPr>
          <w:rFonts w:hint="eastAsia" w:ascii="仿宋_GB2312" w:hAnsi="仿宋_GB2312" w:eastAsia="仿宋_GB2312" w:cs="仿宋_GB2312"/>
          <w:b/>
          <w:sz w:val="32"/>
          <w:szCs w:val="32"/>
        </w:rPr>
        <w:pict>
          <v:shape id="_x0000_s1030" o:spid="_x0000_s1030" o:spt="202" type="#_x0000_t202" style="position:absolute;left:0pt;margin-left:477pt;margin-top:187.2pt;height:31.2pt;width:18.05pt;z-index:251664384;mso-width-relative:page;mso-height-relative:page;" stroked="t" coordsize="21600,21600">
            <v:path/>
            <v:fill focussize="0,0"/>
            <v:stroke color="#FFFFFF" joinstyle="miter"/>
            <v:imagedata o:title=""/>
            <o:lock v:ext="edit"/>
            <v:textbox>
              <w:txbxContent>
                <w:p>
                  <w:pPr>
                    <w:rPr>
                      <w:sz w:val="28"/>
                      <w:szCs w:val="28"/>
                    </w:rPr>
                  </w:pPr>
                  <w:r>
                    <w:rPr>
                      <w:rFonts w:hint="eastAsia"/>
                      <w:sz w:val="28"/>
                      <w:szCs w:val="28"/>
                    </w:rPr>
                    <w:t>A</w:t>
                  </w:r>
                </w:p>
                <w:p>
                  <w:pPr>
                    <w:rPr>
                      <w:b/>
                      <w:sz w:val="24"/>
                    </w:rPr>
                  </w:pPr>
                  <w:r>
                    <w:rPr>
                      <w:rFonts w:hint="eastAsia"/>
                      <w:b/>
                      <w:sz w:val="24"/>
                    </w:rPr>
                    <w:t>B</w:t>
                  </w:r>
                </w:p>
              </w:txbxContent>
            </v:textbox>
          </v:shape>
        </w:pict>
      </w:r>
      <w:r>
        <w:rPr>
          <w:rFonts w:hint="eastAsia" w:ascii="仿宋_GB2312" w:hAnsi="仿宋_GB2312" w:eastAsia="仿宋_GB2312" w:cs="仿宋_GB2312"/>
          <w:b/>
          <w:sz w:val="32"/>
          <w:szCs w:val="32"/>
        </w:rPr>
        <w:t xml:space="preserve">测试办法：  </w:t>
      </w:r>
      <w:r>
        <w:rPr>
          <w:rFonts w:hint="eastAsia" w:ascii="仿宋_GB2312" w:hAnsi="仿宋_GB2312" w:eastAsia="仿宋_GB2312" w:cs="仿宋_GB2312"/>
          <w:sz w:val="32"/>
          <w:szCs w:val="32"/>
        </w:rPr>
        <w:t>受试者由球场右侧边线中点处A开始运球，同时计时开始，面向球篮以右手运球上篮（左右手上篮均可）。球投中篮后，仍以右手运球至左侧边线中点B处，然后折转（不能双手持球转身），换左手运球上篮（左右手上篮均可）。投球中篮后，仍以左手运球回到原起点A处，往返两趟进四球，停表。（</w:t>
      </w:r>
      <w:r>
        <w:rPr>
          <w:rFonts w:hint="eastAsia" w:ascii="仿宋_GB2312" w:hAnsi="仿宋_GB2312" w:eastAsia="仿宋_GB2312" w:cs="仿宋_GB2312"/>
          <w:b/>
          <w:sz w:val="32"/>
          <w:szCs w:val="32"/>
        </w:rPr>
        <w:t>成绩计算附后表</w:t>
      </w:r>
      <w:r>
        <w:rPr>
          <w:rFonts w:hint="eastAsia" w:ascii="仿宋_GB2312" w:hAnsi="仿宋_GB2312" w:eastAsia="仿宋_GB2312" w:cs="仿宋_GB2312"/>
          <w:sz w:val="32"/>
          <w:szCs w:val="32"/>
        </w:rPr>
        <w:t>）</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8522" w:type="dxa"/>
            <w:gridSpan w:val="6"/>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b/>
                <w:bCs/>
                <w:sz w:val="24"/>
                <w:szCs w:val="24"/>
              </w:rPr>
              <w:t>往返运球上篮（秒）计分表20分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男</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分值</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女</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分值</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20</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20</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30</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20</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20.5</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19</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30.5</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19</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21</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18</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31</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18</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21.5</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17</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31.5</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17</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32</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22.5</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32.5</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23</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33</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23.5</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33.5</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24</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34</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24.5</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34.5</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25</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35</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25.5</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35.5</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26</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36</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26.5</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36.5</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27</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37</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27.5</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37.5</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28</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38</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28.5</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38.5</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29</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39</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42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（三）投篮：（</w:t>
      </w: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0分）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测试办法：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要求：</w:t>
      </w:r>
      <w:r>
        <w:rPr>
          <w:rFonts w:hint="eastAsia" w:ascii="仿宋_GB2312" w:hAnsi="仿宋_GB2312" w:eastAsia="仿宋_GB2312" w:cs="仿宋_GB2312"/>
          <w:b w:val="0"/>
          <w:bCs/>
          <w:sz w:val="32"/>
          <w:szCs w:val="32"/>
        </w:rPr>
        <w:t>受试者队员必须跳投，跳投时双脚须离地，向上跳起后球方能出手。内线队员两分测试，外线队员三分测试。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成绩要求：</w:t>
      </w:r>
      <w:r>
        <w:rPr>
          <w:rFonts w:hint="eastAsia" w:ascii="仿宋_GB2312" w:hAnsi="仿宋_GB2312" w:eastAsia="仿宋_GB2312" w:cs="仿宋_GB2312"/>
          <w:b w:val="0"/>
          <w:bCs/>
          <w:sz w:val="32"/>
          <w:szCs w:val="32"/>
        </w:rPr>
        <w:t>外线队员：三分投篮，1分钟自投自抢，投篮点不限。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内线队员：</w:t>
      </w:r>
      <w:r>
        <w:rPr>
          <w:rFonts w:hint="eastAsia" w:ascii="仿宋_GB2312" w:hAnsi="仿宋_GB2312" w:eastAsia="仿宋_GB2312" w:cs="仿宋_GB2312"/>
          <w:b w:val="0"/>
          <w:bCs/>
          <w:sz w:val="32"/>
          <w:szCs w:val="32"/>
        </w:rPr>
        <w:t>5米范围投篮，1分钟自投自抢，投篮点不限。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评分方法：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（1）投中得分：内线队员投中一球得两分，投中15球为满分；外线队员投中一球得三分，投中10球为满分。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（2）技术评分：重点是投篮手法，身体平衡，移动速度，脚步技术动作。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（四）比赛：（50分）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采用综合评分办法。按队员报名时的位置进行分组：三或五人一组（视人数而定），进行比赛，每组比赛用时10分钟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按中锋、前锋、后卫三个不同位置各自的任务和应起的作用作为考核重点，以受试者所掌握的技术规格程度，技术运用效果，战术配合意识，实战能力和比赛作风等方面，进行综合评分。</w:t>
      </w:r>
    </w:p>
    <w:tbl>
      <w:tblPr>
        <w:tblStyle w:val="5"/>
        <w:tblpPr w:leftFromText="180" w:rightFromText="180" w:vertAnchor="text" w:horzAnchor="page" w:tblpX="1930" w:tblpY="117"/>
        <w:tblOverlap w:val="never"/>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5814"/>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位置</w:t>
            </w:r>
          </w:p>
        </w:tc>
        <w:tc>
          <w:tcPr>
            <w:tcW w:w="58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任务和作用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中</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锋</w:t>
            </w:r>
          </w:p>
        </w:tc>
        <w:tc>
          <w:tcPr>
            <w:tcW w:w="581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a.封盖、盖帽、内线强攻得分能力；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w:t>
            </w:r>
          </w:p>
        </w:tc>
        <w:tc>
          <w:tcPr>
            <w:tcW w:w="581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b.进攻篮板球，补篮；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p>
        </w:tc>
        <w:tc>
          <w:tcPr>
            <w:tcW w:w="581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c.抢断球，防守篮板球；</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p>
        </w:tc>
        <w:tc>
          <w:tcPr>
            <w:tcW w:w="581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d.策应、补位、防守和协防能力。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锋</w:t>
            </w:r>
          </w:p>
        </w:tc>
        <w:tc>
          <w:tcPr>
            <w:tcW w:w="581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a.传中、突破、个人进攻得分和中、远投得分能力；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p>
        </w:tc>
        <w:tc>
          <w:tcPr>
            <w:tcW w:w="581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b.封投、补位、个人防守和协防能力；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p>
        </w:tc>
        <w:tc>
          <w:tcPr>
            <w:tcW w:w="581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c.快攻意识和助攻能力；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p>
        </w:tc>
        <w:tc>
          <w:tcPr>
            <w:tcW w:w="581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d.抢断球、篮板球。</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卫</w:t>
            </w:r>
          </w:p>
        </w:tc>
        <w:tc>
          <w:tcPr>
            <w:tcW w:w="581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a.控球、妙传、突破、中、远投得分能力和进攻组织能力；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581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b.抢断、补位能力；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581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c.防守组织能力和协防能力，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581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d.快攻意识和篮板球。</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r>
    </w:tbl>
    <w:p>
      <w:pPr>
        <w:keepNext w:val="0"/>
        <w:keepLines w:val="0"/>
        <w:pageBreakBefore w:val="0"/>
        <w:widowControl/>
        <w:kinsoku/>
        <w:wordWrap w:val="0"/>
        <w:overflowPunct/>
        <w:topLinePunct w:val="0"/>
        <w:autoSpaceDE/>
        <w:autoSpaceDN/>
        <w:bidi w:val="0"/>
        <w:adjustRightInd/>
        <w:snapToGrid/>
        <w:spacing w:line="600" w:lineRule="exact"/>
        <w:textAlignment w:val="auto"/>
        <w:rPr>
          <w:rFonts w:hint="eastAsia" w:ascii="宋体" w:hAnsi="宋体" w:cs="宋体"/>
          <w:kern w:val="0"/>
          <w:sz w:val="32"/>
          <w:szCs w:val="32"/>
        </w:rPr>
      </w:pPr>
    </w:p>
    <w:p>
      <w:pPr>
        <w:keepNext w:val="0"/>
        <w:keepLines w:val="0"/>
        <w:pageBreakBefore w:val="0"/>
        <w:widowControl/>
        <w:kinsoku/>
        <w:wordWrap w:val="0"/>
        <w:overflowPunct/>
        <w:topLinePunct w:val="0"/>
        <w:autoSpaceDE/>
        <w:autoSpaceDN/>
        <w:bidi w:val="0"/>
        <w:adjustRightInd/>
        <w:snapToGrid/>
        <w:spacing w:line="600" w:lineRule="exact"/>
        <w:textAlignment w:val="auto"/>
        <w:rPr>
          <w:rFonts w:hint="eastAsia" w:ascii="宋体" w:hAnsi="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岗位</w:t>
      </w:r>
      <w:r>
        <w:rPr>
          <w:rFonts w:hint="eastAsia" w:ascii="黑体" w:hAnsi="黑体" w:eastAsia="黑体" w:cs="黑体"/>
          <w:b w:val="0"/>
          <w:bCs w:val="0"/>
          <w:sz w:val="32"/>
          <w:szCs w:val="32"/>
          <w:highlight w:val="none"/>
          <w:lang w:eastAsia="zh-CN"/>
        </w:rPr>
        <w:t>二</w:t>
      </w:r>
      <w:r>
        <w:rPr>
          <w:rFonts w:hint="eastAsia" w:ascii="黑体" w:hAnsi="黑体" w:eastAsia="黑体" w:cs="黑体"/>
          <w:b w:val="0"/>
          <w:bCs w:val="0"/>
          <w:sz w:val="32"/>
          <w:szCs w:val="32"/>
          <w:highlight w:val="none"/>
        </w:rPr>
        <w:t>：中学</w:t>
      </w:r>
      <w:r>
        <w:rPr>
          <w:rFonts w:hint="eastAsia" w:ascii="黑体" w:hAnsi="黑体" w:eastAsia="黑体" w:cs="黑体"/>
          <w:b w:val="0"/>
          <w:bCs w:val="0"/>
          <w:sz w:val="32"/>
          <w:szCs w:val="32"/>
          <w:highlight w:val="none"/>
          <w:lang w:eastAsia="zh-CN"/>
        </w:rPr>
        <w:t>音乐</w:t>
      </w:r>
      <w:r>
        <w:rPr>
          <w:rFonts w:hint="eastAsia" w:ascii="黑体" w:hAnsi="黑体" w:eastAsia="黑体" w:cs="黑体"/>
          <w:b w:val="0"/>
          <w:bCs w:val="0"/>
          <w:sz w:val="32"/>
          <w:szCs w:val="32"/>
          <w:highlight w:val="none"/>
        </w:rPr>
        <w:t>教师</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Hans"/>
        </w:rPr>
      </w:pPr>
      <w:r>
        <w:rPr>
          <w:rFonts w:hint="eastAsia" w:ascii="仿宋" w:hAnsi="仿宋" w:eastAsia="仿宋" w:cs="仿宋"/>
          <w:b/>
          <w:bCs/>
          <w:sz w:val="32"/>
          <w:szCs w:val="32"/>
        </w:rPr>
        <w:t>测试</w:t>
      </w:r>
      <w:r>
        <w:rPr>
          <w:rFonts w:hint="eastAsia" w:ascii="仿宋" w:hAnsi="仿宋" w:eastAsia="仿宋" w:cs="仿宋"/>
          <w:b/>
          <w:bCs/>
          <w:sz w:val="32"/>
          <w:szCs w:val="32"/>
          <w:lang w:val="en-US" w:eastAsia="zh-Hans"/>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Hans"/>
        </w:rPr>
        <w:t>主项</w:t>
      </w:r>
      <w:r>
        <w:rPr>
          <w:rFonts w:hint="eastAsia" w:ascii="仿宋" w:hAnsi="仿宋" w:eastAsia="仿宋" w:cs="仿宋"/>
          <w:sz w:val="32"/>
          <w:szCs w:val="32"/>
        </w:rPr>
        <w:t>（</w:t>
      </w:r>
      <w:r>
        <w:rPr>
          <w:rFonts w:hint="eastAsia" w:ascii="仿宋" w:hAnsi="仿宋" w:eastAsia="仿宋" w:cs="仿宋"/>
          <w:sz w:val="32"/>
          <w:szCs w:val="32"/>
          <w:lang w:val="en-US" w:eastAsia="zh-Hans"/>
        </w:rPr>
        <w:t>舞蹈</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民乐或管乐</w:t>
      </w:r>
      <w:r>
        <w:rPr>
          <w:rFonts w:hint="eastAsia" w:ascii="仿宋" w:hAnsi="仿宋" w:eastAsia="仿宋" w:cs="仿宋"/>
          <w:sz w:val="32"/>
          <w:szCs w:val="32"/>
          <w:lang w:eastAsia="zh-Hans"/>
        </w:rPr>
        <w:t>）</w:t>
      </w:r>
      <w:r>
        <w:rPr>
          <w:rFonts w:hint="eastAsia" w:ascii="仿宋" w:hAnsi="仿宋" w:eastAsia="仿宋" w:cs="仿宋"/>
          <w:sz w:val="32"/>
          <w:szCs w:val="32"/>
        </w:rPr>
        <w:t>、钢琴、声乐、</w:t>
      </w:r>
      <w:r>
        <w:rPr>
          <w:rFonts w:hint="eastAsia" w:ascii="仿宋" w:hAnsi="仿宋" w:eastAsia="仿宋" w:cs="仿宋"/>
          <w:sz w:val="32"/>
          <w:szCs w:val="32"/>
          <w:lang w:val="en-US" w:eastAsia="zh-Hans"/>
        </w:rPr>
        <w:t>自选</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Hans"/>
        </w:rPr>
      </w:pPr>
      <w:r>
        <w:rPr>
          <w:rFonts w:hint="eastAsia" w:ascii="仿宋" w:hAnsi="仿宋" w:eastAsia="仿宋" w:cs="仿宋"/>
          <w:b/>
          <w:bCs/>
          <w:sz w:val="32"/>
          <w:szCs w:val="32"/>
          <w:lang w:val="en-US" w:eastAsia="zh-Hans"/>
        </w:rPr>
        <w:t>测试内容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Hans"/>
        </w:rPr>
        <w:t>1.</w:t>
      </w:r>
      <w:r>
        <w:rPr>
          <w:rFonts w:hint="eastAsia" w:ascii="仿宋" w:hAnsi="仿宋" w:eastAsia="仿宋" w:cs="仿宋"/>
          <w:sz w:val="32"/>
          <w:szCs w:val="32"/>
          <w:lang w:val="en-US" w:eastAsia="zh-Hans"/>
        </w:rPr>
        <w:t>主项</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自选专业项目展示</w:t>
      </w:r>
      <w:r>
        <w:rPr>
          <w:rFonts w:hint="eastAsia" w:ascii="仿宋" w:hAnsi="仿宋" w:eastAsia="仿宋" w:cs="仿宋"/>
          <w:sz w:val="32"/>
          <w:szCs w:val="32"/>
        </w:rPr>
        <w:t>（</w:t>
      </w:r>
      <w:r>
        <w:rPr>
          <w:rFonts w:hint="eastAsia" w:ascii="仿宋" w:hAnsi="仿宋" w:eastAsia="仿宋" w:cs="仿宋"/>
          <w:sz w:val="32"/>
          <w:szCs w:val="32"/>
          <w:lang w:val="en-US" w:eastAsia="zh-Hans"/>
        </w:rPr>
        <w:t>舞蹈</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民乐或管乐三选一</w:t>
      </w:r>
      <w:r>
        <w:rPr>
          <w:rFonts w:hint="eastAsia" w:ascii="仿宋" w:hAnsi="仿宋" w:eastAsia="仿宋" w:cs="仿宋"/>
          <w:sz w:val="32"/>
          <w:szCs w:val="32"/>
          <w:lang w:eastAsia="zh-Hans"/>
        </w:rPr>
        <w:t>）（4</w:t>
      </w:r>
      <w:r>
        <w:rPr>
          <w:rFonts w:hint="eastAsia" w:ascii="仿宋" w:hAnsi="仿宋" w:eastAsia="仿宋" w:cs="仿宋"/>
          <w:sz w:val="32"/>
          <w:szCs w:val="32"/>
          <w:lang w:val="en-US" w:eastAsia="zh-Hans"/>
        </w:rPr>
        <w:t>分钟</w:t>
      </w:r>
      <w:r>
        <w:rPr>
          <w:rFonts w:hint="eastAsia" w:ascii="仿宋" w:hAnsi="仿宋" w:eastAsia="仿宋" w:cs="仿宋"/>
          <w:sz w:val="32"/>
          <w:szCs w:val="32"/>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Hans"/>
        </w:rPr>
        <w:t>2</w:t>
      </w:r>
      <w:r>
        <w:rPr>
          <w:rFonts w:hint="eastAsia" w:ascii="仿宋" w:hAnsi="仿宋" w:eastAsia="仿宋" w:cs="仿宋"/>
          <w:sz w:val="32"/>
          <w:szCs w:val="32"/>
          <w:lang w:val="en-US" w:eastAsia="zh-Hans"/>
        </w:rPr>
        <w:t>.钢琴</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自选乐曲一首及现场抽题即兴伴奏</w:t>
      </w:r>
      <w:r>
        <w:rPr>
          <w:rFonts w:hint="eastAsia" w:ascii="仿宋" w:hAnsi="仿宋" w:eastAsia="仿宋" w:cs="仿宋"/>
          <w:sz w:val="32"/>
          <w:szCs w:val="32"/>
          <w:lang w:eastAsia="zh-Hans"/>
        </w:rPr>
        <w:t>（5</w:t>
      </w:r>
      <w:r>
        <w:rPr>
          <w:rFonts w:hint="eastAsia" w:ascii="仿宋" w:hAnsi="仿宋" w:eastAsia="仿宋" w:cs="仿宋"/>
          <w:sz w:val="32"/>
          <w:szCs w:val="32"/>
          <w:lang w:val="en-US" w:eastAsia="zh-Hans"/>
        </w:rPr>
        <w:t>分钟</w:t>
      </w:r>
      <w:r>
        <w:rPr>
          <w:rFonts w:hint="eastAsia" w:ascii="仿宋" w:hAnsi="仿宋" w:eastAsia="仿宋" w:cs="仿宋"/>
          <w:sz w:val="32"/>
          <w:szCs w:val="32"/>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Hans"/>
        </w:rPr>
        <w:t>3</w:t>
      </w:r>
      <w:r>
        <w:rPr>
          <w:rFonts w:hint="eastAsia" w:ascii="仿宋" w:hAnsi="仿宋" w:eastAsia="仿宋" w:cs="仿宋"/>
          <w:sz w:val="32"/>
          <w:szCs w:val="32"/>
          <w:lang w:val="en-US" w:eastAsia="zh-Hans"/>
        </w:rPr>
        <w:t>.声乐</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自选曲目一首</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美声或民族唱法</w:t>
      </w:r>
      <w:r>
        <w:rPr>
          <w:rFonts w:hint="eastAsia" w:ascii="仿宋" w:hAnsi="仿宋" w:eastAsia="仿宋" w:cs="仿宋"/>
          <w:sz w:val="32"/>
          <w:szCs w:val="32"/>
          <w:lang w:eastAsia="zh-Hans"/>
        </w:rPr>
        <w:t>（3</w:t>
      </w:r>
      <w:r>
        <w:rPr>
          <w:rFonts w:hint="eastAsia" w:ascii="仿宋" w:hAnsi="仿宋" w:eastAsia="仿宋" w:cs="仿宋"/>
          <w:sz w:val="32"/>
          <w:szCs w:val="32"/>
          <w:lang w:val="en-US" w:eastAsia="zh-Hans"/>
        </w:rPr>
        <w:t>分钟</w:t>
      </w:r>
      <w:r>
        <w:rPr>
          <w:rFonts w:hint="eastAsia" w:ascii="仿宋" w:hAnsi="仿宋" w:eastAsia="仿宋" w:cs="仿宋"/>
          <w:sz w:val="32"/>
          <w:szCs w:val="32"/>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Hans"/>
        </w:rPr>
        <w:t>4</w:t>
      </w:r>
      <w:r>
        <w:rPr>
          <w:rFonts w:hint="eastAsia" w:ascii="仿宋" w:hAnsi="仿宋" w:eastAsia="仿宋" w:cs="仿宋"/>
          <w:sz w:val="32"/>
          <w:szCs w:val="32"/>
          <w:lang w:val="en-US" w:eastAsia="zh-Hans"/>
        </w:rPr>
        <w:t>.自选</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自选一项主项之外的其他技能项目</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钢琴声乐除外</w:t>
      </w:r>
      <w:r>
        <w:rPr>
          <w:rFonts w:hint="eastAsia" w:ascii="仿宋" w:hAnsi="仿宋" w:eastAsia="仿宋" w:cs="仿宋"/>
          <w:sz w:val="32"/>
          <w:szCs w:val="32"/>
          <w:lang w:eastAsia="zh-Hans"/>
        </w:rPr>
        <w:t>（3</w:t>
      </w:r>
      <w:r>
        <w:rPr>
          <w:rFonts w:hint="eastAsia" w:ascii="仿宋" w:hAnsi="仿宋" w:eastAsia="仿宋" w:cs="仿宋"/>
          <w:sz w:val="32"/>
          <w:szCs w:val="32"/>
          <w:lang w:val="en-US" w:eastAsia="zh-Hans"/>
        </w:rPr>
        <w:t>分钟</w:t>
      </w:r>
      <w:r>
        <w:rPr>
          <w:rFonts w:hint="eastAsia" w:ascii="仿宋" w:hAnsi="仿宋" w:eastAsia="仿宋" w:cs="仿宋"/>
          <w:sz w:val="32"/>
          <w:szCs w:val="32"/>
          <w:lang w:eastAsia="zh-Hans"/>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Hans"/>
        </w:rPr>
      </w:pPr>
      <w:r>
        <w:rPr>
          <w:rFonts w:hint="eastAsia" w:ascii="仿宋" w:hAnsi="仿宋" w:eastAsia="仿宋" w:cs="仿宋"/>
          <w:b/>
          <w:bCs/>
          <w:sz w:val="32"/>
          <w:szCs w:val="32"/>
          <w:lang w:val="en-US" w:eastAsia="zh-Hans"/>
        </w:rPr>
        <w:t>测试要求</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val="en-US" w:eastAsia="zh-Hans"/>
        </w:rPr>
        <w:t>考生进行考场后</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现场抽取即兴伴奏考题</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准备</w:t>
      </w:r>
      <w:r>
        <w:rPr>
          <w:rFonts w:hint="eastAsia" w:ascii="仿宋" w:hAnsi="仿宋" w:eastAsia="仿宋" w:cs="仿宋"/>
          <w:sz w:val="32"/>
          <w:szCs w:val="32"/>
          <w:lang w:eastAsia="zh-Hans"/>
        </w:rPr>
        <w:t>1</w:t>
      </w:r>
      <w:r>
        <w:rPr>
          <w:rFonts w:hint="eastAsia" w:ascii="仿宋" w:hAnsi="仿宋" w:eastAsia="仿宋" w:cs="仿宋"/>
          <w:sz w:val="32"/>
          <w:szCs w:val="32"/>
          <w:lang w:val="en-US" w:eastAsia="zh-Hans"/>
        </w:rPr>
        <w:t>分钟后直接弹奏</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其余四项内容可根据考试实际情况自定顺序进行展示</w:t>
      </w:r>
      <w:r>
        <w:rPr>
          <w:rFonts w:hint="eastAsia" w:ascii="仿宋" w:hAnsi="仿宋" w:eastAsia="仿宋" w:cs="仿宋"/>
          <w:sz w:val="32"/>
          <w:szCs w:val="32"/>
          <w:lang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val="en-US" w:eastAsia="zh-Hans"/>
        </w:rPr>
        <w:t>除钢琴外</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其余乐器需自备</w:t>
      </w:r>
      <w:r>
        <w:rPr>
          <w:rFonts w:hint="eastAsia" w:ascii="仿宋" w:hAnsi="仿宋" w:eastAsia="仿宋" w:cs="仿宋"/>
          <w:sz w:val="32"/>
          <w:szCs w:val="32"/>
          <w:lang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val="en-US" w:eastAsia="zh-Hans"/>
        </w:rPr>
        <w:t>舞蹈及声乐项目</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如有伴奏音乐</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请提前上交伴奏音频</w:t>
      </w:r>
      <w:r>
        <w:rPr>
          <w:rFonts w:hint="eastAsia" w:ascii="仿宋" w:hAnsi="仿宋" w:eastAsia="仿宋" w:cs="仿宋"/>
          <w:sz w:val="32"/>
          <w:szCs w:val="32"/>
          <w:lang w:eastAsia="zh-Hans"/>
        </w:rPr>
        <w:t>。</w:t>
      </w:r>
    </w:p>
    <w:tbl>
      <w:tblPr>
        <w:tblStyle w:val="6"/>
        <w:tblpPr w:leftFromText="180" w:rightFromText="180" w:vertAnchor="text" w:horzAnchor="page" w:tblpX="1980" w:tblpY="355"/>
        <w:tblOverlap w:val="never"/>
        <w:tblW w:w="8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1524"/>
        <w:gridCol w:w="1705"/>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Hans"/>
              </w:rPr>
            </w:pPr>
            <w:r>
              <w:rPr>
                <w:rFonts w:hint="eastAsia" w:ascii="仿宋" w:hAnsi="仿宋" w:eastAsia="仿宋" w:cs="仿宋"/>
                <w:b/>
                <w:bCs/>
                <w:sz w:val="24"/>
                <w:szCs w:val="24"/>
                <w:vertAlign w:val="baseline"/>
                <w:lang w:val="en-US" w:eastAsia="zh-Hans"/>
              </w:rPr>
              <w:t>技能项目</w:t>
            </w:r>
          </w:p>
        </w:tc>
        <w:tc>
          <w:tcPr>
            <w:tcW w:w="15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Hans"/>
              </w:rPr>
            </w:pPr>
            <w:r>
              <w:rPr>
                <w:rFonts w:hint="eastAsia" w:ascii="仿宋" w:hAnsi="仿宋" w:eastAsia="仿宋" w:cs="仿宋"/>
                <w:b/>
                <w:bCs/>
                <w:sz w:val="24"/>
                <w:szCs w:val="24"/>
                <w:vertAlign w:val="baseline"/>
                <w:lang w:val="en-US" w:eastAsia="zh-Hans"/>
              </w:rPr>
              <w:t>时长</w:t>
            </w:r>
            <w:r>
              <w:rPr>
                <w:rFonts w:hint="eastAsia" w:ascii="仿宋" w:hAnsi="仿宋" w:eastAsia="仿宋" w:cs="仿宋"/>
                <w:b/>
                <w:bCs/>
                <w:sz w:val="24"/>
                <w:szCs w:val="24"/>
                <w:vertAlign w:val="baseline"/>
                <w:lang w:eastAsia="zh-Hans"/>
              </w:rPr>
              <w:t>（</w:t>
            </w:r>
            <w:r>
              <w:rPr>
                <w:rFonts w:hint="eastAsia" w:ascii="仿宋" w:hAnsi="仿宋" w:eastAsia="仿宋" w:cs="仿宋"/>
                <w:b/>
                <w:bCs/>
                <w:sz w:val="24"/>
                <w:szCs w:val="24"/>
                <w:vertAlign w:val="baseline"/>
                <w:lang w:val="en-US" w:eastAsia="zh-Hans"/>
              </w:rPr>
              <w:t>分钟</w:t>
            </w:r>
            <w:r>
              <w:rPr>
                <w:rFonts w:hint="eastAsia" w:ascii="仿宋" w:hAnsi="仿宋" w:eastAsia="仿宋" w:cs="仿宋"/>
                <w:b/>
                <w:bCs/>
                <w:sz w:val="24"/>
                <w:szCs w:val="24"/>
                <w:vertAlign w:val="baseline"/>
                <w:lang w:eastAsia="zh-Hans"/>
              </w:rPr>
              <w:t>）</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Hans"/>
              </w:rPr>
            </w:pPr>
            <w:r>
              <w:rPr>
                <w:rFonts w:hint="eastAsia" w:ascii="仿宋" w:hAnsi="仿宋" w:eastAsia="仿宋" w:cs="仿宋"/>
                <w:b/>
                <w:bCs/>
                <w:sz w:val="24"/>
                <w:szCs w:val="24"/>
                <w:vertAlign w:val="baseline"/>
                <w:lang w:val="en-US" w:eastAsia="zh-Hans"/>
              </w:rPr>
              <w:t>分值</w:t>
            </w:r>
          </w:p>
        </w:tc>
        <w:tc>
          <w:tcPr>
            <w:tcW w:w="3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Hans"/>
              </w:rPr>
            </w:pPr>
            <w:r>
              <w:rPr>
                <w:rFonts w:hint="eastAsia" w:ascii="仿宋" w:hAnsi="仿宋" w:eastAsia="仿宋" w:cs="仿宋"/>
                <w:b/>
                <w:bCs/>
                <w:sz w:val="24"/>
                <w:szCs w:val="24"/>
                <w:vertAlign w:val="baseline"/>
                <w:lang w:val="en-US" w:eastAsia="zh-Hans"/>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val="en-US" w:eastAsia="zh-Hans"/>
              </w:rPr>
            </w:pPr>
            <w:r>
              <w:rPr>
                <w:rFonts w:hint="eastAsia" w:ascii="仿宋" w:hAnsi="仿宋" w:eastAsia="仿宋" w:cs="仿宋"/>
                <w:sz w:val="24"/>
                <w:szCs w:val="24"/>
                <w:vertAlign w:val="baseline"/>
                <w:lang w:val="en-US" w:eastAsia="zh-Hans"/>
              </w:rPr>
              <w:t>即兴伴奏</w:t>
            </w:r>
          </w:p>
        </w:tc>
        <w:tc>
          <w:tcPr>
            <w:tcW w:w="15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eastAsia="zh-Hans"/>
              </w:rPr>
            </w:pPr>
            <w:r>
              <w:rPr>
                <w:rFonts w:hint="eastAsia" w:ascii="仿宋" w:hAnsi="仿宋" w:eastAsia="仿宋" w:cs="仿宋"/>
                <w:sz w:val="24"/>
                <w:szCs w:val="24"/>
                <w:vertAlign w:val="baseline"/>
                <w:lang w:eastAsia="zh-Hans"/>
              </w:rPr>
              <w:t>2</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eastAsia="zh-Hans"/>
              </w:rPr>
            </w:pPr>
            <w:r>
              <w:rPr>
                <w:rFonts w:hint="eastAsia" w:ascii="仿宋" w:hAnsi="仿宋" w:eastAsia="仿宋" w:cs="仿宋"/>
                <w:sz w:val="24"/>
                <w:szCs w:val="24"/>
                <w:vertAlign w:val="baseline"/>
                <w:lang w:eastAsia="zh-Hans"/>
              </w:rPr>
              <w:t>15</w:t>
            </w:r>
          </w:p>
        </w:tc>
        <w:tc>
          <w:tcPr>
            <w:tcW w:w="3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val="en-US" w:eastAsia="zh-Hans"/>
              </w:rPr>
            </w:pPr>
            <w:r>
              <w:rPr>
                <w:rFonts w:hint="eastAsia" w:ascii="仿宋" w:hAnsi="仿宋" w:eastAsia="仿宋" w:cs="仿宋"/>
                <w:sz w:val="24"/>
                <w:szCs w:val="24"/>
                <w:vertAlign w:val="baseline"/>
                <w:lang w:val="en-US" w:eastAsia="zh-Hans"/>
              </w:rPr>
              <w:t>主项</w:t>
            </w:r>
            <w:r>
              <w:rPr>
                <w:rFonts w:hint="eastAsia" w:ascii="仿宋" w:hAnsi="仿宋" w:eastAsia="仿宋" w:cs="仿宋"/>
                <w:sz w:val="24"/>
                <w:szCs w:val="24"/>
                <w:vertAlign w:val="baseline"/>
                <w:lang w:eastAsia="zh-Hans"/>
              </w:rPr>
              <w:t>（</w:t>
            </w:r>
            <w:r>
              <w:rPr>
                <w:rFonts w:hint="eastAsia" w:ascii="仿宋" w:hAnsi="仿宋" w:eastAsia="仿宋" w:cs="仿宋"/>
                <w:sz w:val="24"/>
                <w:szCs w:val="24"/>
                <w:vertAlign w:val="baseline"/>
                <w:lang w:val="en-US" w:eastAsia="zh-Hans"/>
              </w:rPr>
              <w:t>舞蹈</w:t>
            </w:r>
            <w:r>
              <w:rPr>
                <w:rFonts w:hint="eastAsia" w:ascii="仿宋" w:hAnsi="仿宋" w:eastAsia="仿宋" w:cs="仿宋"/>
                <w:sz w:val="24"/>
                <w:szCs w:val="24"/>
                <w:vertAlign w:val="baseline"/>
                <w:lang w:eastAsia="zh-Hans"/>
              </w:rPr>
              <w:t>）</w:t>
            </w:r>
          </w:p>
        </w:tc>
        <w:tc>
          <w:tcPr>
            <w:tcW w:w="152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eastAsia="zh-Hans"/>
              </w:rPr>
            </w:pPr>
            <w:r>
              <w:rPr>
                <w:rFonts w:hint="eastAsia" w:ascii="仿宋" w:hAnsi="仿宋" w:eastAsia="仿宋" w:cs="仿宋"/>
                <w:sz w:val="24"/>
                <w:szCs w:val="24"/>
                <w:vertAlign w:val="baseline"/>
                <w:lang w:eastAsia="zh-Hans"/>
              </w:rPr>
              <w:t>4</w:t>
            </w:r>
          </w:p>
        </w:tc>
        <w:tc>
          <w:tcPr>
            <w:tcW w:w="170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eastAsia="zh-Hans"/>
              </w:rPr>
            </w:pPr>
            <w:r>
              <w:rPr>
                <w:rFonts w:hint="eastAsia" w:ascii="仿宋" w:hAnsi="仿宋" w:eastAsia="仿宋" w:cs="仿宋"/>
                <w:sz w:val="24"/>
                <w:szCs w:val="24"/>
                <w:vertAlign w:val="baseline"/>
                <w:lang w:eastAsia="zh-Hans"/>
              </w:rPr>
              <w:t>30</w:t>
            </w:r>
          </w:p>
        </w:tc>
        <w:tc>
          <w:tcPr>
            <w:tcW w:w="322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val="en-US" w:eastAsia="zh-Hans"/>
              </w:rPr>
            </w:pPr>
            <w:r>
              <w:rPr>
                <w:rFonts w:hint="eastAsia" w:ascii="仿宋" w:hAnsi="仿宋" w:eastAsia="仿宋" w:cs="仿宋"/>
                <w:sz w:val="24"/>
                <w:szCs w:val="24"/>
                <w:vertAlign w:val="baseline"/>
                <w:lang w:val="en-US" w:eastAsia="zh-Hans"/>
              </w:rPr>
              <w:t>主项</w:t>
            </w:r>
            <w:r>
              <w:rPr>
                <w:rFonts w:hint="eastAsia" w:ascii="仿宋" w:hAnsi="仿宋" w:eastAsia="仿宋" w:cs="仿宋"/>
                <w:sz w:val="24"/>
                <w:szCs w:val="24"/>
                <w:vertAlign w:val="baseline"/>
                <w:lang w:eastAsia="zh-Hans"/>
              </w:rPr>
              <w:t>（</w:t>
            </w:r>
            <w:r>
              <w:rPr>
                <w:rFonts w:hint="eastAsia" w:ascii="仿宋" w:hAnsi="仿宋" w:eastAsia="仿宋" w:cs="仿宋"/>
                <w:sz w:val="24"/>
                <w:szCs w:val="24"/>
                <w:vertAlign w:val="baseline"/>
                <w:lang w:val="en-US" w:eastAsia="zh-Hans"/>
              </w:rPr>
              <w:t>民乐</w:t>
            </w:r>
            <w:r>
              <w:rPr>
                <w:rFonts w:hint="eastAsia" w:ascii="仿宋" w:hAnsi="仿宋" w:eastAsia="仿宋" w:cs="仿宋"/>
                <w:sz w:val="24"/>
                <w:szCs w:val="24"/>
                <w:vertAlign w:val="baseline"/>
                <w:lang w:eastAsia="zh-Hans"/>
              </w:rPr>
              <w:t>）</w:t>
            </w:r>
          </w:p>
        </w:tc>
        <w:tc>
          <w:tcPr>
            <w:tcW w:w="15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eastAsia="zh-Hans"/>
              </w:rPr>
            </w:pPr>
          </w:p>
        </w:tc>
        <w:tc>
          <w:tcPr>
            <w:tcW w:w="170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Hans"/>
              </w:rPr>
            </w:pPr>
          </w:p>
        </w:tc>
        <w:tc>
          <w:tcPr>
            <w:tcW w:w="322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val="en-US" w:eastAsia="zh-Hans"/>
              </w:rPr>
            </w:pPr>
            <w:r>
              <w:rPr>
                <w:rFonts w:hint="eastAsia" w:ascii="仿宋" w:hAnsi="仿宋" w:eastAsia="仿宋" w:cs="仿宋"/>
                <w:sz w:val="24"/>
                <w:szCs w:val="24"/>
                <w:vertAlign w:val="baseline"/>
                <w:lang w:val="en-US" w:eastAsia="zh-Hans"/>
              </w:rPr>
              <w:t>主项</w:t>
            </w:r>
            <w:r>
              <w:rPr>
                <w:rFonts w:hint="eastAsia" w:ascii="仿宋" w:hAnsi="仿宋" w:eastAsia="仿宋" w:cs="仿宋"/>
                <w:sz w:val="24"/>
                <w:szCs w:val="24"/>
                <w:vertAlign w:val="baseline"/>
                <w:lang w:eastAsia="zh-Hans"/>
              </w:rPr>
              <w:t>（</w:t>
            </w:r>
            <w:r>
              <w:rPr>
                <w:rFonts w:hint="eastAsia" w:ascii="仿宋" w:hAnsi="仿宋" w:eastAsia="仿宋" w:cs="仿宋"/>
                <w:sz w:val="24"/>
                <w:szCs w:val="24"/>
                <w:vertAlign w:val="baseline"/>
                <w:lang w:val="en-US" w:eastAsia="zh-Hans"/>
              </w:rPr>
              <w:t>管乐</w:t>
            </w:r>
            <w:r>
              <w:rPr>
                <w:rFonts w:hint="eastAsia" w:ascii="仿宋" w:hAnsi="仿宋" w:eastAsia="仿宋" w:cs="仿宋"/>
                <w:sz w:val="24"/>
                <w:szCs w:val="24"/>
                <w:vertAlign w:val="baseline"/>
                <w:lang w:eastAsia="zh-Hans"/>
              </w:rPr>
              <w:t>）</w:t>
            </w:r>
          </w:p>
        </w:tc>
        <w:tc>
          <w:tcPr>
            <w:tcW w:w="152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eastAsia="zh-Hans"/>
              </w:rPr>
            </w:pPr>
          </w:p>
        </w:tc>
        <w:tc>
          <w:tcPr>
            <w:tcW w:w="170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Hans"/>
              </w:rPr>
            </w:pPr>
          </w:p>
        </w:tc>
        <w:tc>
          <w:tcPr>
            <w:tcW w:w="322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val="en-US" w:eastAsia="zh-Hans"/>
              </w:rPr>
            </w:pPr>
            <w:r>
              <w:rPr>
                <w:rFonts w:hint="eastAsia" w:ascii="仿宋" w:hAnsi="仿宋" w:eastAsia="仿宋" w:cs="仿宋"/>
                <w:sz w:val="24"/>
                <w:szCs w:val="24"/>
                <w:vertAlign w:val="baseline"/>
                <w:lang w:val="en-US" w:eastAsia="zh-Hans"/>
              </w:rPr>
              <w:t>钢琴演奏</w:t>
            </w:r>
          </w:p>
        </w:tc>
        <w:tc>
          <w:tcPr>
            <w:tcW w:w="15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eastAsia="zh-Hans"/>
              </w:rPr>
            </w:pPr>
            <w:r>
              <w:rPr>
                <w:rFonts w:hint="eastAsia" w:ascii="仿宋" w:hAnsi="仿宋" w:eastAsia="仿宋" w:cs="仿宋"/>
                <w:sz w:val="24"/>
                <w:szCs w:val="24"/>
                <w:vertAlign w:val="baseline"/>
                <w:lang w:eastAsia="zh-Hans"/>
              </w:rPr>
              <w:t>3</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eastAsia="zh-Hans"/>
              </w:rPr>
            </w:pPr>
            <w:r>
              <w:rPr>
                <w:rFonts w:hint="eastAsia" w:ascii="仿宋" w:hAnsi="仿宋" w:eastAsia="仿宋" w:cs="仿宋"/>
                <w:sz w:val="24"/>
                <w:szCs w:val="24"/>
                <w:vertAlign w:val="baseline"/>
                <w:lang w:eastAsia="zh-Hans"/>
              </w:rPr>
              <w:t>20</w:t>
            </w:r>
          </w:p>
        </w:tc>
        <w:tc>
          <w:tcPr>
            <w:tcW w:w="3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val="en-US" w:eastAsia="zh-Hans"/>
              </w:rPr>
            </w:pPr>
            <w:r>
              <w:rPr>
                <w:rFonts w:hint="eastAsia" w:ascii="仿宋" w:hAnsi="仿宋" w:eastAsia="仿宋" w:cs="仿宋"/>
                <w:sz w:val="24"/>
                <w:szCs w:val="24"/>
                <w:vertAlign w:val="baseline"/>
                <w:lang w:val="en-US" w:eastAsia="zh-Hans"/>
              </w:rPr>
              <w:t>声乐</w:t>
            </w:r>
          </w:p>
        </w:tc>
        <w:tc>
          <w:tcPr>
            <w:tcW w:w="15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eastAsia="zh-Hans"/>
              </w:rPr>
            </w:pPr>
            <w:r>
              <w:rPr>
                <w:rFonts w:hint="eastAsia" w:ascii="仿宋" w:hAnsi="仿宋" w:eastAsia="仿宋" w:cs="仿宋"/>
                <w:sz w:val="24"/>
                <w:szCs w:val="24"/>
                <w:vertAlign w:val="baseline"/>
                <w:lang w:eastAsia="zh-Hans"/>
              </w:rPr>
              <w:t>3</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eastAsia="zh-Hans"/>
              </w:rPr>
            </w:pPr>
            <w:r>
              <w:rPr>
                <w:rFonts w:hint="eastAsia" w:ascii="仿宋" w:hAnsi="仿宋" w:eastAsia="仿宋" w:cs="仿宋"/>
                <w:sz w:val="24"/>
                <w:szCs w:val="24"/>
                <w:vertAlign w:val="baseline"/>
                <w:lang w:eastAsia="zh-Hans"/>
              </w:rPr>
              <w:t>20</w:t>
            </w:r>
          </w:p>
        </w:tc>
        <w:tc>
          <w:tcPr>
            <w:tcW w:w="3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val="en-US" w:eastAsia="zh-Hans"/>
              </w:rPr>
            </w:pPr>
            <w:r>
              <w:rPr>
                <w:rFonts w:hint="eastAsia" w:ascii="仿宋" w:hAnsi="仿宋" w:eastAsia="仿宋" w:cs="仿宋"/>
                <w:sz w:val="24"/>
                <w:szCs w:val="24"/>
                <w:vertAlign w:val="baseline"/>
                <w:lang w:val="en-US" w:eastAsia="zh-Hans"/>
              </w:rPr>
              <w:t>自选</w:t>
            </w:r>
          </w:p>
        </w:tc>
        <w:tc>
          <w:tcPr>
            <w:tcW w:w="15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eastAsia="zh-Hans"/>
              </w:rPr>
            </w:pPr>
            <w:r>
              <w:rPr>
                <w:rFonts w:hint="eastAsia" w:ascii="仿宋" w:hAnsi="仿宋" w:eastAsia="仿宋" w:cs="仿宋"/>
                <w:sz w:val="24"/>
                <w:szCs w:val="24"/>
                <w:vertAlign w:val="baseline"/>
                <w:lang w:eastAsia="zh-Hans"/>
              </w:rPr>
              <w:t>3</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eastAsia="zh-Hans"/>
              </w:rPr>
            </w:pPr>
            <w:r>
              <w:rPr>
                <w:rFonts w:hint="eastAsia" w:ascii="仿宋" w:hAnsi="仿宋" w:eastAsia="仿宋" w:cs="仿宋"/>
                <w:sz w:val="24"/>
                <w:szCs w:val="24"/>
                <w:vertAlign w:val="baseline"/>
                <w:lang w:eastAsia="zh-Hans"/>
              </w:rPr>
              <w:t>15</w:t>
            </w:r>
          </w:p>
        </w:tc>
        <w:tc>
          <w:tcPr>
            <w:tcW w:w="3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Hans"/>
              </w:rPr>
            </w:pPr>
          </w:p>
        </w:tc>
      </w:tr>
    </w:tbl>
    <w:p>
      <w:pPr>
        <w:keepNext w:val="0"/>
        <w:keepLines w:val="0"/>
        <w:pageBreakBefore w:val="0"/>
        <w:numPr>
          <w:ilvl w:val="0"/>
          <w:numId w:val="0"/>
        </w:numPr>
        <w:kinsoku/>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Hans"/>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四、有关事项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（一）考生必须在规定时间到达考场，迟到的考生视为自动放弃测试资格，不得参加测试。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（二）考生到场后，现场抽签决定考试序号。考试顺序靠后的考生需封闭到考试结束时才能离开考场，请相关考生提前做好准备。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（三）考场内仅提供</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测试所需的篮球等基本用具。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（四）考生不得携带任何通讯工具，一经发现考生有违规行为的，取消测试资格。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（五）考点实行封闭管理，考生必须遵守测试纪律，不得威胁、侮辱、诽谤、诬陷评委，不得扰乱测试考场，不得拒绝、阻碍测试工作人员执行公务，否则取消测试资格。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测试评委和工作人员应本着对考生高度负责的态度，认真履行职责，严格遵守测试工作纪律和有关保密规定。测试期间，所有评委、工作人员一律不得携带通讯工具进入测试场所。要切实做好测试的保密工作，对造成泄密的，要按规定追究当事人和有关领导的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（七）凡测试评委或工作人员与考生有属于国家规定情形需要回避的，必须实行回避。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华南师范大学附属南沙中学</w:t>
      </w: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A1C35A"/>
    <w:multiLevelType w:val="singleLevel"/>
    <w:tmpl w:val="8FA1C35A"/>
    <w:lvl w:ilvl="0" w:tentative="0">
      <w:start w:val="1"/>
      <w:numFmt w:val="chineseCounting"/>
      <w:suff w:val="nothing"/>
      <w:lvlText w:val="（%1）"/>
      <w:lvlJc w:val="left"/>
      <w:rPr>
        <w:rFonts w:hint="eastAsia"/>
      </w:rPr>
    </w:lvl>
  </w:abstractNum>
  <w:abstractNum w:abstractNumId="1">
    <w:nsid w:val="CED43E78"/>
    <w:multiLevelType w:val="singleLevel"/>
    <w:tmpl w:val="CED43E78"/>
    <w:lvl w:ilvl="0" w:tentative="0">
      <w:start w:val="3"/>
      <w:numFmt w:val="chineseCounting"/>
      <w:suff w:val="nothing"/>
      <w:lvlText w:val="%1、"/>
      <w:lvlJc w:val="left"/>
      <w:rPr>
        <w:rFonts w:hint="eastAsia"/>
      </w:rPr>
    </w:lvl>
  </w:abstractNum>
  <w:abstractNum w:abstractNumId="2">
    <w:nsid w:val="60181A22"/>
    <w:multiLevelType w:val="singleLevel"/>
    <w:tmpl w:val="60181A2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0114C5B"/>
    <w:rsid w:val="000C4BE3"/>
    <w:rsid w:val="0017572C"/>
    <w:rsid w:val="00323FA2"/>
    <w:rsid w:val="00477868"/>
    <w:rsid w:val="007F1AA8"/>
    <w:rsid w:val="008F67C2"/>
    <w:rsid w:val="00B6231C"/>
    <w:rsid w:val="00C11BDA"/>
    <w:rsid w:val="00CB3704"/>
    <w:rsid w:val="00D95915"/>
    <w:rsid w:val="00F62667"/>
    <w:rsid w:val="02681558"/>
    <w:rsid w:val="0F5978EB"/>
    <w:rsid w:val="10114C5B"/>
    <w:rsid w:val="17CF13B6"/>
    <w:rsid w:val="195554FB"/>
    <w:rsid w:val="1BED2A47"/>
    <w:rsid w:val="302035D4"/>
    <w:rsid w:val="34535AA2"/>
    <w:rsid w:val="35AD2907"/>
    <w:rsid w:val="458949BE"/>
    <w:rsid w:val="6E6B3CA7"/>
    <w:rsid w:val="6FFF3D3A"/>
    <w:rsid w:val="793B7D2F"/>
    <w:rsid w:val="7B0E3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9">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38"/>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1343</Words>
  <Characters>7658</Characters>
  <Lines>63</Lines>
  <Paragraphs>17</Paragraphs>
  <TotalTime>3</TotalTime>
  <ScaleCrop>false</ScaleCrop>
  <LinksUpToDate>false</LinksUpToDate>
  <CharactersWithSpaces>8984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2020-04-01T06:36:00Z</dcterms:created>
  <dc:creator>林志海</dc:creator>
  <cp:lastModifiedBy>林小海</cp:lastModifiedBy>
  <dcterms:modified xsi:type="dcterms:W3CDTF">2021-03-04T07:23:47Z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