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0"/>
          <w:szCs w:val="20"/>
          <w:shd w:val="clear" w:fill="FAFAFA"/>
        </w:rPr>
        <w:t>陕西省地质调查院</w:t>
      </w:r>
      <w:r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  <w:bdr w:val="none" w:color="auto" w:sz="0" w:space="0"/>
          <w:shd w:val="clear" w:fill="FFFFFF"/>
        </w:rPr>
        <w:t>招聘计划</w:t>
      </w:r>
    </w:p>
    <w:bookmarkEnd w:id="0"/>
    <w:tbl>
      <w:tblPr>
        <w:tblW w:w="892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658"/>
        <w:gridCol w:w="891"/>
        <w:gridCol w:w="44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单位</w:t>
            </w: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专业类别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资格和条件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tblCellSpacing w:w="0" w:type="dxa"/>
        </w:trPr>
        <w:tc>
          <w:tcPr>
            <w:tcW w:w="714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陕西省地质调查院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环境工程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全日制博士研究生毕业（本硕为本专业或地理、地质、环境类相关专业），35岁以下。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tblCellSpacing w:w="0" w:type="dxa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构造地质学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全日制博士研究生毕业（本硕为本专业或地理、地质类相关专业），35岁以下。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tblCellSpacing w:w="0" w:type="dxa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固体地球物理学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全日制博士研究生毕业（本硕为本专业或地理、地质类相关专业），35岁以下。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tblCellSpacing w:w="0" w:type="dxa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地球探测与信息技术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全日制博士研究生毕业（本硕为本专业或地理、地质类相关专业），35岁以下。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tblCellSpacing w:w="0" w:type="dxa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古生物与地层学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全日制博士研究生毕业（本硕为本专业或地理、地质类相关专业），35岁以下。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tblCellSpacing w:w="0" w:type="dxa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地质工程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全日制博士研究生毕业（本硕为本专业或地理、地质类相关专业），35岁以下。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tblCellSpacing w:w="0" w:type="dxa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水文与水资源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全日制博士研究生毕业（本硕为本专业或地理、地质类相关专业），35岁以下。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测绘科学与技术类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全日制博士研究生毕业（本硕为本专业或遥感类、地理信息类相关专业），35岁以下。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tblCellSpacing w:w="0" w:type="dxa"/>
        </w:trPr>
        <w:tc>
          <w:tcPr>
            <w:tcW w:w="71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计算机科学技术类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5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5"/>
                <w:szCs w:val="15"/>
                <w:bdr w:val="none" w:color="auto" w:sz="0" w:space="0"/>
              </w:rPr>
              <w:t>全日制博士研究生毕业（本硕为本专业或计算机类、地理信息类相关专业），35岁以下。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14CA"/>
    <w:rsid w:val="6FE21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2021-03-05T02:24:00Z</dcterms:created>
  <dc:creator>WPS_1609033458</dc:creator>
  <cp:lastModifiedBy>WPS_1609033458</cp:lastModifiedBy>
  <dcterms:modified xsi:type="dcterms:W3CDTF">2021-03-05T02:25:03Z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