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4D3D9" w:sz="4" w:space="0"/>
          <w:left w:val="single" w:color="D4D3D9" w:sz="4" w:space="0"/>
          <w:bottom w:val="single" w:color="D4D3D9" w:sz="4" w:space="0"/>
          <w:right w:val="single" w:color="D4D3D9" w:sz="4" w:space="0"/>
        </w:pBdr>
        <w:shd w:val="clear" w:fill="FFFFFF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color w:val="4D4D4D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长兴县人民医院</w:t>
      </w:r>
      <w:r>
        <w:rPr>
          <w:rFonts w:ascii="仿宋" w:hAnsi="仿宋" w:eastAsia="仿宋" w:cs="仿宋"/>
          <w:sz w:val="25"/>
          <w:szCs w:val="25"/>
          <w:shd w:val="clear" w:fill="FFFFFF"/>
        </w:rPr>
        <w:t>岗位、名额、学历及其他条件</w:t>
      </w:r>
      <w:bookmarkEnd w:id="0"/>
      <w:r>
        <w:rPr>
          <w:rFonts w:ascii="仿宋" w:hAnsi="仿宋" w:eastAsia="仿宋" w:cs="仿宋"/>
          <w:sz w:val="25"/>
          <w:szCs w:val="25"/>
          <w:shd w:val="clear" w:fill="FFFFFF"/>
        </w:rPr>
        <w:t>见下表：</w:t>
      </w:r>
    </w:p>
    <w:tbl>
      <w:tblPr>
        <w:tblW w:w="7075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700"/>
        <w:gridCol w:w="1837"/>
        <w:gridCol w:w="1125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岗位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计划数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学历条件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可报专业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护理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全日制大专及以上历届毕业生或具有国家承认本科及以上学历者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护理学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具有执业护士资格。其中具有国家承认本科学历者需已取得师级职称、并有二甲及以上医院一年以上工作经历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放射技术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全日制本科及以上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医学影像技术/医学影像学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　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120急救医生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全日制大专及以上学历或具有国家承认本科及以上学历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临床医学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具有执业医师资格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7099"/>
    <w:rsid w:val="45367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styleId="7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layui-layer-tabnow"/>
    <w:basedOn w:val="4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2021-03-11T11:44:00Z</dcterms:created>
  <dc:creator>WPS_1609033458</dc:creator>
  <cp:lastModifiedBy>WPS_1609033458</cp:lastModifiedBy>
  <dcterms:modified xsi:type="dcterms:W3CDTF">2021-03-11T11:56:26Z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