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7F9FA"/>
        <w:wordWrap w:val="0"/>
        <w:spacing w:before="0" w:beforeAutospacing="0" w:after="165" w:afterAutospacing="0" w:line="480" w:lineRule="atLeast"/>
        <w:ind w:left="0" w:right="0" w:firstLine="615"/>
        <w:jc w:val="both"/>
        <w:rPr>
          <w:rFonts w:ascii="微软雅黑" w:hAnsi="微软雅黑" w:eastAsia="微软雅黑" w:cs="微软雅黑"/>
          <w:caps w:val="0"/>
          <w:color w:val="333333"/>
          <w:spacing w:val="0"/>
          <w:sz w:val="22"/>
          <w:szCs w:val="22"/>
        </w:rPr>
      </w:pPr>
      <w:bookmarkStart w:id="0" w:name="_GoBack"/>
      <w:r>
        <w:rPr>
          <w:rFonts w:hint="eastAsia" w:ascii="宋体" w:hAnsi="宋体" w:eastAsia="宋体" w:cs="宋体"/>
          <w:caps w:val="0"/>
          <w:color w:val="333333"/>
          <w:spacing w:val="0"/>
          <w:kern w:val="0"/>
          <w:sz w:val="28"/>
          <w:szCs w:val="28"/>
          <w:bdr w:val="none" w:color="auto" w:sz="0" w:space="0"/>
          <w:shd w:val="clear" w:fill="F7F9FA"/>
          <w:lang w:val="en-US" w:eastAsia="zh-CN" w:bidi="ar"/>
        </w:rPr>
        <w:t>招聘岗位、人数、专业、学历和范围及资格条件</w:t>
      </w:r>
    </w:p>
    <w:bookmarkEnd w:id="0"/>
    <w:tbl>
      <w:tblPr>
        <w:tblW w:w="9165" w:type="dxa"/>
        <w:tblInd w:w="0" w:type="dxa"/>
        <w:shd w:val="clear" w:color="auto" w:fill="F7F9F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25"/>
        <w:gridCol w:w="480"/>
        <w:gridCol w:w="495"/>
        <w:gridCol w:w="2340"/>
        <w:gridCol w:w="2565"/>
        <w:gridCol w:w="2460"/>
      </w:tblGrid>
      <w:tr>
        <w:tblPrEx>
          <w:shd w:val="clear" w:color="auto" w:fill="F7F9F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</w:trPr>
        <w:tc>
          <w:tcPr>
            <w:tcW w:w="8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9F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5" w:afterAutospacing="0" w:line="26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</w:rPr>
            </w:pPr>
            <w:r>
              <w:rPr>
                <w:rStyle w:val="4"/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招聘</w:t>
            </w:r>
            <w:r>
              <w:rPr>
                <w:rStyle w:val="4"/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4"/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岗位</w:t>
            </w:r>
          </w:p>
        </w:tc>
        <w:tc>
          <w:tcPr>
            <w:tcW w:w="48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5" w:afterAutospacing="0" w:line="26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</w:rPr>
            </w:pPr>
            <w:r>
              <w:rPr>
                <w:rStyle w:val="4"/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岗位类别</w:t>
            </w:r>
          </w:p>
        </w:tc>
        <w:tc>
          <w:tcPr>
            <w:tcW w:w="49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9F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5" w:afterAutospacing="0" w:line="26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</w:rPr>
            </w:pPr>
            <w:r>
              <w:rPr>
                <w:rStyle w:val="4"/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需求人数</w:t>
            </w:r>
          </w:p>
        </w:tc>
        <w:tc>
          <w:tcPr>
            <w:tcW w:w="234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9F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5" w:afterAutospacing="0" w:line="26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</w:rPr>
            </w:pPr>
            <w:r>
              <w:rPr>
                <w:rStyle w:val="4"/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岗位职责</w:t>
            </w:r>
          </w:p>
        </w:tc>
        <w:tc>
          <w:tcPr>
            <w:tcW w:w="256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9F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5" w:afterAutospacing="0" w:line="26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</w:rPr>
            </w:pPr>
            <w:r>
              <w:rPr>
                <w:rStyle w:val="4"/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招聘专业及</w:t>
            </w:r>
            <w:r>
              <w:rPr>
                <w:rStyle w:val="4"/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4"/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学历（学位）要求</w:t>
            </w:r>
          </w:p>
        </w:tc>
        <w:tc>
          <w:tcPr>
            <w:tcW w:w="246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9F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5" w:afterAutospacing="0" w:line="26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</w:rPr>
            </w:pPr>
            <w:r>
              <w:rPr>
                <w:rStyle w:val="4"/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其他资格条件</w:t>
            </w:r>
          </w:p>
        </w:tc>
      </w:tr>
      <w:tr>
        <w:tblPrEx>
          <w:shd w:val="clear" w:color="auto" w:fill="F7F9F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90" w:hRule="atLeast"/>
        </w:trPr>
        <w:tc>
          <w:tcPr>
            <w:tcW w:w="82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9F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5" w:afterAutospacing="0" w:line="26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机电一体化专业教师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5" w:afterAutospacing="0" w:line="26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9F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5" w:afterAutospacing="0" w:line="26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9F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5" w:afterAutospacing="0" w:line="26" w:lineRule="atLeast"/>
              <w:ind w:left="0" w:right="0"/>
              <w:jc w:val="both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承担《PLC技术及工程应用》、《智能装备设计与制造综合实训》等核心课程教学，负责阳明学院跨企业实训中心智能制造专业群教学与实训指导，承担企业技术服务工作。工作地点在余姚。</w:t>
            </w:r>
          </w:p>
        </w:tc>
        <w:tc>
          <w:tcPr>
            <w:tcW w:w="25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9F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5" w:afterAutospacing="0" w:line="26" w:lineRule="atLeast"/>
              <w:ind w:left="0" w:right="0"/>
              <w:jc w:val="both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机械工程、电气工程、控制科学与工程（含控制工程）、电子科学与技术（含电子信息）、等一级学科专业；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研究生学历且硕士及以上学位。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9F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5" w:afterAutospacing="0" w:line="26" w:lineRule="atLeast"/>
              <w:ind w:left="0" w:right="0"/>
              <w:jc w:val="both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1、具有3年及以上企业工作经历；         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2、历届生（已取得学历学位），年龄35周岁及以下（其中具有高级专业技术职务任职资格者，年龄放宽至40周岁及以下）。</w:t>
            </w:r>
          </w:p>
        </w:tc>
      </w:tr>
      <w:tr>
        <w:tblPrEx>
          <w:shd w:val="clear" w:color="auto" w:fill="F7F9F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0" w:hRule="atLeast"/>
        </w:trPr>
        <w:tc>
          <w:tcPr>
            <w:tcW w:w="82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9F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5" w:afterAutospacing="0" w:line="26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人工智能专业教师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5" w:afterAutospacing="0" w:line="26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9F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5" w:afterAutospacing="0" w:line="26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9F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5" w:afterAutospacing="0" w:line="26" w:lineRule="atLeast"/>
              <w:ind w:left="0" w:right="0"/>
              <w:jc w:val="both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承担《Python编程》、《数据库技术及应用》等课程，参与专业和教学团队建设，承担专业核心课程教学、科研和服务工作。工作地点在余姚。</w:t>
            </w:r>
          </w:p>
        </w:tc>
        <w:tc>
          <w:tcPr>
            <w:tcW w:w="25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9F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5" w:afterAutospacing="0" w:line="26" w:lineRule="atLeast"/>
              <w:ind w:left="0" w:right="0"/>
              <w:jc w:val="both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电子科学与技术（含电子信息）、计算机科学与技术（计算机技术、软件工程）、信息与通信工程、电气工程、控制科学与工程（含控制工程）等一级学科专业；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研究生学历且硕士及以上学位。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9F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5" w:afterAutospacing="0" w:line="26" w:lineRule="atLeast"/>
              <w:ind w:left="0" w:right="0"/>
              <w:jc w:val="both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符合下列条件之一：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1、2021年普通高校应届毕业生；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2、历届生（已取得学历学位），年龄35周岁及以下。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65" w:hRule="atLeast"/>
        </w:trPr>
        <w:tc>
          <w:tcPr>
            <w:tcW w:w="82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9F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5" w:afterAutospacing="0" w:line="26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机制专业教师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5" w:afterAutospacing="0" w:line="26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9F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5" w:afterAutospacing="0" w:line="26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3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9F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5" w:afterAutospacing="0" w:line="26" w:lineRule="atLeast"/>
              <w:ind w:left="0" w:right="0"/>
              <w:jc w:val="both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承担《机械创新设计》、《机械CAD/CAE/CAM技术应用》等专业核心课程，参与专业和教学团队建设，承担科研和服务工作。工作地点在余姚。</w:t>
            </w:r>
          </w:p>
        </w:tc>
        <w:tc>
          <w:tcPr>
            <w:tcW w:w="25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9F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5" w:afterAutospacing="0" w:line="26" w:lineRule="atLeast"/>
              <w:ind w:left="0" w:right="0"/>
              <w:jc w:val="both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机械工程、电气工程、控制科学与工程（含控制工程）一级学科专业；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研究生学历且硕士及以上学位。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9F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5" w:afterAutospacing="0" w:line="26" w:lineRule="atLeast"/>
              <w:ind w:left="0" w:right="0"/>
              <w:jc w:val="both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1、具有3年及以上企业工作经历；         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2、历届生（已取得学历学位），年龄35周岁及以下（其中具有高级专业技术职务任职资格者，年龄放宽至40周岁及以下）。</w:t>
            </w:r>
          </w:p>
        </w:tc>
      </w:tr>
      <w:tr>
        <w:tblPrEx>
          <w:shd w:val="clear" w:color="auto" w:fill="F7F9F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5" w:hRule="atLeast"/>
        </w:trPr>
        <w:tc>
          <w:tcPr>
            <w:tcW w:w="82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9F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5" w:afterAutospacing="0" w:line="26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思想政治理论课教师1</w:t>
            </w:r>
          </w:p>
        </w:tc>
        <w:tc>
          <w:tcPr>
            <w:tcW w:w="480" w:type="dxa"/>
            <w:vMerge w:val="restart"/>
            <w:tcBorders>
              <w:top w:val="nil"/>
              <w:left w:val="nil"/>
              <w:bottom w:val="nil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5" w:afterAutospacing="0" w:line="26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专技</w:t>
            </w:r>
          </w:p>
        </w:tc>
        <w:tc>
          <w:tcPr>
            <w:tcW w:w="4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9F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5" w:afterAutospacing="0" w:line="26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2340" w:type="dxa"/>
            <w:vMerge w:val="restart"/>
            <w:tcBorders>
              <w:top w:val="nil"/>
              <w:left w:val="nil"/>
              <w:bottom w:val="nil"/>
              <w:right w:val="single" w:color="000000" w:sz="6" w:space="0"/>
            </w:tcBorders>
            <w:shd w:val="clear" w:color="auto" w:fill="F7F9F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5" w:afterAutospacing="0" w:line="26" w:lineRule="atLeast"/>
              <w:ind w:left="0" w:right="0"/>
              <w:jc w:val="both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能承担《思想道德修养和法律基础》、《毛泽东思想和中国特色社会主义理论体系概论》、《马克思主义基本原理概论》、《形势政策》等思政课程教学，承担科研和服务工作。思想政治理论课教师2岗位工作地在余姚。</w:t>
            </w:r>
          </w:p>
        </w:tc>
        <w:tc>
          <w:tcPr>
            <w:tcW w:w="2565" w:type="dxa"/>
            <w:vMerge w:val="restart"/>
            <w:tcBorders>
              <w:top w:val="nil"/>
              <w:left w:val="nil"/>
              <w:bottom w:val="nil"/>
              <w:right w:val="single" w:color="000000" w:sz="6" w:space="0"/>
            </w:tcBorders>
            <w:shd w:val="clear" w:color="auto" w:fill="F7F9F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5" w:afterAutospacing="0" w:line="26" w:lineRule="atLeast"/>
              <w:ind w:left="0" w:right="0"/>
              <w:jc w:val="both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哲学类、法学类、历史学类、教育学类专业。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研究生学历且硕士及以上学位。</w:t>
            </w:r>
          </w:p>
        </w:tc>
        <w:tc>
          <w:tcPr>
            <w:tcW w:w="2460" w:type="dxa"/>
            <w:vMerge w:val="restart"/>
            <w:tcBorders>
              <w:top w:val="nil"/>
              <w:left w:val="nil"/>
              <w:bottom w:val="nil"/>
              <w:right w:val="single" w:color="000000" w:sz="6" w:space="0"/>
            </w:tcBorders>
            <w:shd w:val="clear" w:color="auto" w:fill="F7F9F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5" w:afterAutospacing="0" w:line="26" w:lineRule="atLeast"/>
              <w:ind w:left="0" w:right="0"/>
              <w:jc w:val="both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中共党员（含中共预备党员），且符合下列条件之一：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1、2021年普通高校应届毕业生。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2、历届生（已取得学历学位），年龄35周岁及以下（其中具有高级专业技术职务任职资格者，年龄放宽至40周岁及以下）。</w:t>
            </w:r>
          </w:p>
        </w:tc>
      </w:tr>
      <w:tr>
        <w:tblPrEx>
          <w:shd w:val="clear" w:color="auto" w:fill="F7F9F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" w:hRule="atLeast"/>
        </w:trPr>
        <w:tc>
          <w:tcPr>
            <w:tcW w:w="82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7F9F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5" w:afterAutospacing="0" w:line="26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思想政治理论课教师2</w:t>
            </w:r>
          </w:p>
        </w:tc>
        <w:tc>
          <w:tcPr>
            <w:tcW w:w="480" w:type="dxa"/>
            <w:vMerge w:val="continue"/>
            <w:tcBorders>
              <w:top w:val="nil"/>
              <w:left w:val="nil"/>
              <w:bottom w:val="nil"/>
              <w:right w:val="single" w:color="000000" w:sz="6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4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7F9F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5" w:afterAutospacing="0" w:line="26" w:lineRule="atLeas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333333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340" w:type="dxa"/>
            <w:vMerge w:val="continue"/>
            <w:tcBorders>
              <w:top w:val="nil"/>
              <w:left w:val="nil"/>
              <w:bottom w:val="nil"/>
              <w:right w:val="single" w:color="000000" w:sz="6" w:space="0"/>
            </w:tcBorders>
            <w:shd w:val="clear" w:color="auto" w:fill="F7F9F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2565" w:type="dxa"/>
            <w:vMerge w:val="continue"/>
            <w:tcBorders>
              <w:top w:val="nil"/>
              <w:left w:val="nil"/>
              <w:bottom w:val="nil"/>
              <w:right w:val="single" w:color="000000" w:sz="6" w:space="0"/>
            </w:tcBorders>
            <w:shd w:val="clear" w:color="auto" w:fill="F7F9F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  <w:tc>
          <w:tcPr>
            <w:tcW w:w="2460" w:type="dxa"/>
            <w:vMerge w:val="continue"/>
            <w:tcBorders>
              <w:top w:val="nil"/>
              <w:left w:val="nil"/>
              <w:bottom w:val="nil"/>
              <w:right w:val="single" w:color="000000" w:sz="6" w:space="0"/>
            </w:tcBorders>
            <w:shd w:val="clear" w:color="auto" w:fill="F7F9F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</w:rPr>
            </w:pP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7F9FA"/>
        <w:wordWrap w:val="0"/>
        <w:spacing w:before="0" w:beforeAutospacing="0" w:after="165" w:afterAutospacing="0" w:line="300" w:lineRule="atLeast"/>
        <w:ind w:left="0" w:right="0" w:firstLine="465"/>
        <w:jc w:val="both"/>
        <w:rPr>
          <w:rFonts w:hint="eastAsia" w:ascii="微软雅黑" w:hAnsi="微软雅黑" w:eastAsia="微软雅黑" w:cs="微软雅黑"/>
          <w:caps w:val="0"/>
          <w:color w:val="333333"/>
          <w:spacing w:val="0"/>
          <w:sz w:val="22"/>
          <w:szCs w:val="22"/>
        </w:rPr>
      </w:pPr>
      <w:r>
        <w:rPr>
          <w:rFonts w:hint="eastAsia" w:ascii="微软雅黑" w:hAnsi="微软雅黑" w:eastAsia="微软雅黑" w:cs="微软雅黑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7F9FA"/>
          <w:lang w:val="en-US" w:eastAsia="zh-CN" w:bidi="ar"/>
        </w:rPr>
        <w:t>注：1、机电一体化专业教师、人工智能专业教师、机制专业教师、思想政治理论课教师2等四个岗位工作地点在宁波职业技术学院阳明学院，地址为：宁波市余姚市开丰路388号。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1857AD"/>
    <w:rsid w:val="27185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2021-03-19T00:48:00Z</dcterms:created>
  <dc:creator>Administrator</dc:creator>
  <cp:lastModifiedBy>Administrator</cp:lastModifiedBy>
  <dcterms:modified xsi:type="dcterms:W3CDTF">2021-03-19T03:58:16Z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