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  <w:t>奎屯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  <w:t>独山子经济技术开发区管委会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  <w:lang w:eastAsia="zh-CN"/>
        </w:rPr>
        <w:t>公开招聘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  <w:t>工作人员报名表</w:t>
      </w:r>
    </w:p>
    <w:tbl>
      <w:tblPr>
        <w:tblStyle w:val="5"/>
        <w:tblpPr w:leftFromText="180" w:rightFromText="180" w:vertAnchor="text" w:horzAnchor="margin" w:tblpY="330"/>
        <w:tblW w:w="9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83"/>
        <w:gridCol w:w="392"/>
        <w:gridCol w:w="1048"/>
        <w:gridCol w:w="180"/>
        <w:gridCol w:w="900"/>
        <w:gridCol w:w="362"/>
        <w:gridCol w:w="898"/>
        <w:gridCol w:w="439"/>
        <w:gridCol w:w="1182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1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07" w:firstLine="122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6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报  考  岗  位</w:t>
            </w:r>
          </w:p>
        </w:tc>
        <w:tc>
          <w:tcPr>
            <w:tcW w:w="24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26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674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6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家  庭  地  址</w:t>
            </w:r>
          </w:p>
        </w:tc>
        <w:tc>
          <w:tcPr>
            <w:tcW w:w="674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21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家庭成员及主要社会关系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33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33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33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2098" w:right="1531" w:bottom="1984" w:left="153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A73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2021-03-19T03:14:36Z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