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75" w:after="75"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/>
        <w:shd w:val="clear" w:color="auto" w:fill="FFFFFF"/>
        <w:spacing w:before="75" w:after="75" w:line="500" w:lineRule="exact"/>
        <w:jc w:val="center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事业单位招聘人员考试疫情防控</w:t>
      </w:r>
    </w:p>
    <w:p>
      <w:pPr>
        <w:widowControl/>
        <w:shd w:val="clear" w:color="auto" w:fill="FFFFFF"/>
        <w:spacing w:before="75" w:after="75" w:line="500" w:lineRule="exact"/>
        <w:jc w:val="center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考生须知</w:t>
      </w:r>
    </w:p>
    <w:p>
      <w:pPr>
        <w:tabs>
          <w:tab w:val="center" w:pos="4308"/>
        </w:tabs>
        <w:spacing w:line="300" w:lineRule="exact"/>
        <w:ind w:firstLine="480" w:firstLineChars="200"/>
        <w:rPr>
          <w:rFonts w:hint="eastAsia" w:ascii="黑体" w:hAnsi="黑体" w:eastAsia="黑体" w:cs="仿宋"/>
          <w:color w:val="000000"/>
          <w:sz w:val="24"/>
        </w:rPr>
      </w:pPr>
    </w:p>
    <w:p>
      <w:pPr>
        <w:tabs>
          <w:tab w:val="center" w:pos="4308"/>
        </w:tabs>
        <w:spacing w:line="440" w:lineRule="exact"/>
        <w:ind w:firstLine="480" w:firstLineChars="200"/>
        <w:rPr>
          <w:rFonts w:ascii="黑体" w:hAnsi="黑体" w:eastAsia="黑体" w:cs="仿宋"/>
          <w:color w:val="000000"/>
          <w:sz w:val="24"/>
        </w:rPr>
      </w:pPr>
      <w:r>
        <w:rPr>
          <w:rFonts w:hint="eastAsia" w:ascii="黑体" w:hAnsi="黑体" w:eastAsia="黑体" w:cs="仿宋"/>
          <w:color w:val="000000"/>
          <w:sz w:val="24"/>
        </w:rPr>
        <w:t>一、考生应提前申领浙江“健康码”（含省内任何一地），并持绿码参加考试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（一）要保持浙江“健康码”绿码状态。考前不要去国（境）外和疫情中高风险地区。在省外的要尽早返浙（提前14天），14天内返浙的须保持浙江“健康码 ”绿码状态。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三是可到省内综合服务点申领（可咨询当地12345或当地社区）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三）考前无法取得浙江“健康码”绿码的（如考生所在地或途经地为中高风险疫情地区，考前1天或当天从外地赶来参加考试等），考生应提前作好预判，考前7天内做好核酸检测，并带上检测有效合格证明材料参加考试。来自国（境）外或中高风险地区的考生，因受旅行管制或隔离措施导致无法参加考试的，人事考试机构无权组织此类考生考试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浙江各地“健康码”在省内互认。</w:t>
      </w:r>
    </w:p>
    <w:p>
      <w:pPr>
        <w:spacing w:line="440" w:lineRule="exact"/>
        <w:ind w:firstLine="480" w:firstLineChars="200"/>
        <w:jc w:val="left"/>
        <w:rPr>
          <w:rFonts w:ascii="黑体" w:hAnsi="黑体" w:eastAsia="黑体" w:cs="仿宋"/>
          <w:color w:val="000000"/>
          <w:sz w:val="24"/>
        </w:rPr>
      </w:pPr>
      <w:r>
        <w:rPr>
          <w:rFonts w:hint="eastAsia" w:ascii="黑体" w:hAnsi="黑体" w:eastAsia="黑体" w:cs="仿宋"/>
          <w:color w:val="000000"/>
          <w:sz w:val="24"/>
        </w:rPr>
        <w:t>二、考生应服从现场疫情防控管理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考生应凭准考证，从规定通道，经相关检测后进入考点。考试期间应服从相应的防疫处置。考后应及时离开考场。在考点时应在设定区域内活动。</w:t>
      </w:r>
    </w:p>
    <w:p>
      <w:pPr>
        <w:spacing w:line="440" w:lineRule="exact"/>
        <w:ind w:firstLine="482" w:firstLineChars="200"/>
        <w:jc w:val="left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（一）考生符合以下情形的，可以进入考点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1.持有浙江“健康码”绿码，现场测温37.3℃以下的（允许间隔2-3分钟再测一次）。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2.持有浙江“健康码”绿码，现场测温37.3℃以上，经调查无流行病学史的。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3.“健康码”为非绿码，无相关症状，能提供考前7天内核酸检测有效合格证明的。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以上后两种情况，考生须到备用隔离考场考试。</w:t>
      </w:r>
    </w:p>
    <w:p>
      <w:pPr>
        <w:spacing w:line="440" w:lineRule="exact"/>
        <w:ind w:firstLine="482" w:firstLineChars="200"/>
        <w:jc w:val="left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（二）考生有以下情形的，不能进入考点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1.“健康码”为非绿码，无法提供相关检测有效合格证明的。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2.拒不配合入口检测，以及不服从“转移至备用隔离考场考试”等防疫管理的。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3.持有浙江“健康码”绿码，现场测温37.3℃以上，经调查有流行病学史的（转送定点医疗机构排查）。</w:t>
      </w:r>
    </w:p>
    <w:p>
      <w:pPr>
        <w:spacing w:line="440" w:lineRule="exact"/>
        <w:ind w:firstLine="482" w:firstLineChars="200"/>
        <w:jc w:val="left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（三）考生考试期间出现相关症状的处置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相关症状较重影响他人考试的，经调查无流行病学史的受控转移至备用隔离考场考试，有流行病学史或不能坚持考试的受控转送定点医疗机构排查。</w:t>
      </w:r>
    </w:p>
    <w:p>
      <w:pPr>
        <w:tabs>
          <w:tab w:val="center" w:pos="4308"/>
        </w:tabs>
        <w:spacing w:line="440" w:lineRule="exact"/>
        <w:ind w:firstLine="600" w:firstLineChars="250"/>
        <w:rPr>
          <w:rFonts w:hint="eastAsia" w:ascii="黑体" w:hAnsi="黑体" w:eastAsia="黑体" w:cs="仿宋"/>
          <w:color w:val="000000"/>
          <w:sz w:val="24"/>
        </w:rPr>
      </w:pPr>
      <w:r>
        <w:rPr>
          <w:rFonts w:hint="eastAsia" w:ascii="黑体" w:hAnsi="黑体" w:eastAsia="黑体" w:cs="仿宋"/>
          <w:color w:val="000000"/>
          <w:sz w:val="24"/>
        </w:rPr>
        <w:t>三、其他注意事项</w:t>
      </w:r>
    </w:p>
    <w:p>
      <w:pPr>
        <w:tabs>
          <w:tab w:val="center" w:pos="4308"/>
        </w:tabs>
        <w:spacing w:line="440" w:lineRule="exact"/>
        <w:ind w:firstLine="561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（一）考生应自备一次性医用外科口罩。在考点门口入场时，要提前戴好口罩，打开手机“健康码”，并主动出示“健康码”和“准考证”。</w:t>
      </w:r>
    </w:p>
    <w:p>
      <w:pPr>
        <w:tabs>
          <w:tab w:val="center" w:pos="4308"/>
        </w:tabs>
        <w:spacing w:line="440" w:lineRule="exact"/>
        <w:ind w:firstLine="561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（二）以下情况须戴口罩，如有不戴后果自负。①通过考点入口时；②如厕时；③在备用隔离考场考试时；④在考试中出现相关症状时；⑤普通考场座位间距不足0.8米时。</w:t>
      </w:r>
    </w:p>
    <w:p>
      <w:pPr>
        <w:tabs>
          <w:tab w:val="center" w:pos="4308"/>
        </w:tabs>
        <w:spacing w:line="440" w:lineRule="exact"/>
        <w:ind w:firstLine="561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（三）在备用隔离考场考试的考生，应在当场次考试结束后24小时内，到点定医院排查情况。</w:t>
      </w:r>
    </w:p>
    <w:p>
      <w:pPr>
        <w:tabs>
          <w:tab w:val="center" w:pos="4308"/>
        </w:tabs>
        <w:spacing w:line="440" w:lineRule="exact"/>
        <w:ind w:firstLine="561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4"/>
        </w:rPr>
        <w:t xml:space="preserve">（四）受疫情影响，考点学校将视防疫规定和要求，禁止外来车辆入内，请各位考生尽量选择车辆送接或公共交通出行；考虑到入场防疫检测需要一定时间，请在考前1小时到达考点、考前20分钟到达考场，逾期耽误考试时间的，自负责任。          </w:t>
      </w:r>
      <w:r>
        <w:rPr>
          <w:rFonts w:hint="eastAsia" w:ascii="仿宋" w:hAnsi="仿宋" w:eastAsia="仿宋"/>
          <w:szCs w:val="21"/>
        </w:rPr>
        <w:t xml:space="preserve">             </w:t>
      </w:r>
    </w:p>
    <w:p>
      <w:pPr>
        <w:tabs>
          <w:tab w:val="center" w:pos="4308"/>
        </w:tabs>
        <w:spacing w:line="440" w:lineRule="exact"/>
        <w:ind w:firstLine="561"/>
        <w:rPr>
          <w:rFonts w:hint="eastAsia"/>
          <w:sz w:val="24"/>
        </w:rPr>
      </w:pPr>
    </w:p>
    <w:p>
      <w:pPr>
        <w:tabs>
          <w:tab w:val="center" w:pos="4308"/>
        </w:tabs>
        <w:spacing w:line="440" w:lineRule="exact"/>
        <w:ind w:firstLine="561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注：1.本须知内容视疫情变化情况，动态调整。</w:t>
      </w:r>
    </w:p>
    <w:p>
      <w:pPr>
        <w:tabs>
          <w:tab w:val="center" w:pos="4308"/>
        </w:tabs>
        <w:spacing w:line="440" w:lineRule="exact"/>
        <w:ind w:firstLine="561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2.流行病学史，指国（境）外和中高风险地区旅居史，与新冠肺炎患者或国（境）外和中高风险地区人员接触史等。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C1498"/>
    <w:rsid w:val="396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2021-03-26T00:33:00Z</dcterms:created>
  <dc:creator>Administrator</dc:creator>
  <cp:lastModifiedBy>Administrator</cp:lastModifiedBy>
  <dcterms:modified xsi:type="dcterms:W3CDTF">2021-03-26T02:16:37Z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