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fixed"/>
        <w:tblCellMar>
          <w:top w:w="0" w:type="dxa"/>
          <w:left w:w="84" w:type="dxa"/>
          <w:bottom w:w="0" w:type="dxa"/>
          <w:right w:w="84" w:type="dxa"/>
        </w:tblCellMar>
      </w:tblPr>
      <w:tblGrid>
        <w:gridCol w:w="408"/>
        <w:gridCol w:w="576"/>
        <w:gridCol w:w="456"/>
        <w:gridCol w:w="2472"/>
        <w:gridCol w:w="3168"/>
      </w:tblGrid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948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1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1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1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1"/>
                <w:sz w:val="19"/>
                <w:szCs w:val="19"/>
                <w:bdr w:val="none" w:color="auto" w:sz="0" w:space="0"/>
              </w:rPr>
              <w:t>学科或专业要求</w:t>
            </w:r>
          </w:p>
        </w:tc>
        <w:tc>
          <w:tcPr>
            <w:tcW w:w="3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1"/>
                <w:sz w:val="19"/>
                <w:szCs w:val="19"/>
                <w:bdr w:val="none" w:color="auto" w:sz="0" w:space="0"/>
              </w:rPr>
              <w:t>其他要求</w:t>
            </w:r>
          </w:p>
        </w:tc>
      </w:tr>
      <w:tr>
        <w:tblPrEx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948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闽江学院教师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1.外国语言文学、英语翻译、商务英语、日语翻译、商务日语；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2.中国史、文物与博物馆学、考古学、文物学、博物馆学、科学技术史；中国古代文学、中国当代文学、戏剧与影视学、比较文学与世界文学、文艺学、美学、汉语国际教育或汉语言文学及应用语言学；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3.新闻传播学；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4.民商法、国际经济法、国际私法、金融法、刑事诉讼法、知识产权法、环境法、经济法、社会学；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5.马克思主义理论、哲学、思想政治教育、世界史、心理学、教育学、高等教育学、管理学；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6．工商管理、管理科学与工程、应用经济学、会计学、审计学、金融学、财务管理、统计学、旅游管理、技术经济与管理；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7. 音乐与舞蹈学、设计学、美术学、艺术学。</w:t>
            </w:r>
          </w:p>
        </w:tc>
        <w:tc>
          <w:tcPr>
            <w:tcW w:w="3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 xml:space="preserve">1.外国语言文学要求英语或日语专业或方向；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2.社会学要求社会工作方向；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3.设计学、艺术学要求为数字媒体艺术、影视和动画设计、服装设计或视觉传达（艺术）设计、平面设计等相关专业或方向；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4.音乐与舞蹈学要求音乐教育、音乐学理论、合唱与合唱指挥、声乐、管弦乐、作曲与作曲技术理论方向；或本硕阶段为视唱练耳方向；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5.新闻传播学要求广告学、文化产业管理、新媒体、数字媒体艺术、动画相关专业或方向；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6.工商管理要求文化产业管理方向，采供管理（供应链管理）或商业数据分析方向、创新创业方向、商务人工智能方向；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7.应用经济学要求国际贸易或财政学、税收学专业及方向。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948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闽江学院教师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1.软件工程、电路与系统、通信与信息系统、信息与通信工程、信号与信息处理、通信工程、电气工程、控制科学与工程、网络安全、信息安全；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2.纺织科学与工程、材料科学与工程、高分子材料与工程、材料学、有机化学、测绘科学与技术、地图学与地理信息系统、城市规划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3.物理学、海洋物理、电子科学与技术、光学工程、机械工程、交通运输工程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4.统计学类、数学类、计算机科学与技术类</w:t>
            </w:r>
          </w:p>
        </w:tc>
        <w:tc>
          <w:tcPr>
            <w:tcW w:w="3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948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双师双能型教师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纺织科学与工程、计算机科学与技术、电子科学与技术、测绘科学与技术、设计学、新闻传播学、工商管理、音乐与舞蹈学、纺织服装专业群、跨境电商专业群、信息技术和智能应用专业群等应用型学科或专业</w:t>
            </w:r>
          </w:p>
        </w:tc>
        <w:tc>
          <w:tcPr>
            <w:tcW w:w="3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1"/>
                <w:sz w:val="19"/>
                <w:szCs w:val="19"/>
                <w:bdr w:val="none" w:color="auto" w:sz="0" w:space="0"/>
              </w:rPr>
              <w:t>具有硕士学历学位，为副高及以上职称，且要求达到下列业界水平之一：</w:t>
            </w: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1.获教育部高等学校科学研究优秀成果奖特等奖（前5名）、一等奖（前3名）、二等奖（前2名）、三等奖（第1名）。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2.获国家科学技术成果奖特等奖（前8名）、一等奖（前5名）、二等奖（前3名）、三等奖（前2名）。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3.获国家级专利奖金奖（前3名）、省级专利奖特等奖（前3名）、国家专利奖优秀奖、省级专利奖二等奖以上奖励（第1名）；或省级专利奖三等奖2项（第1名）。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 xml:space="preserve">4.获国家标准创新贡献奖一等奖（前5名）、二等奖（前3名）、三等奖（第1名）。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5.获得与本人从事学科方向相近的国家授权发明专利（第1名）2项以上；或获得与本人从事学科方向相近的软件著作权3项及以上。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6.本人所撰写的研究咨询报告被省部级单位采纳1项。（需提供采纳部门的有效文件证明，并经校科研处认定。）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7.主持1项国家级或全国行业技术标准、技术规范、发展规划的制定工作，且该标准、规范或规划已得到实施。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8.在知名企业从事技术管理2年及以上工作，具有丰富的工程项目经验且参与政府各部委厅、行业科技研发项目（排名前5），或具有计算机权威认证的高级证书且项目管理经验丰富。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9.获得省级、国家级协会设计、技能（排名第1）等相关奖项；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10.具有二级及以上美术师、省级以上职业技能大师、高级工艺美术师等资格，且近5年有作品获过中国美术家协会主办的专业竞赛奖项，或省级美术家协会主办的专业竞赛奖项2项以上，或作品被省级以上美术馆（含工艺馆）收藏、或设计成果被相关机构采用。或获得“金钟奖”、“文华奖”省级一等奖以上两次奖励，中央电视台举办的中国音乐电视大赛或CCTV青年歌手电视大奖赛获得者。</w:t>
            </w:r>
          </w:p>
        </w:tc>
      </w:tr>
      <w:tr>
        <w:tblPrEx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114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海洋研究院科研人员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1.海洋科学、生物学、基础医学、植物学、生态学、环境科学与工程、生物化学、药物化学、药物分析学、药理学、食品安全等相关学科；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2.物理海洋学、海洋物理、船舶与海洋工程、机械制造及其自动化、控制科学与工程、船舶与海洋工程等相关学科</w:t>
            </w:r>
          </w:p>
        </w:tc>
        <w:tc>
          <w:tcPr>
            <w:tcW w:w="3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1"/>
                <w:sz w:val="19"/>
                <w:szCs w:val="19"/>
                <w:bdr w:val="none" w:color="auto" w:sz="0" w:space="0"/>
              </w:rPr>
              <w:t>要求具有下列研究方向之一：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1、要求藻类遗传与育种、藻类生物技术、藻类基因工程、藻类生理与发育、生物信息学研究方向；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2、要求生物化学、分子生物学、结构生物学、生物医学研究方向；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3、要求海洋环境与工程、分析化学、海洋技术、海洋资源与环境、海洋生态环境治理与管理、新兴污染物等生态修复研究方向；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4、要求海洋波动领域、海洋探测技术与方法、模式识别、自动控制研究方向。</w:t>
            </w:r>
          </w:p>
        </w:tc>
      </w:tr>
      <w:tr>
        <w:tblPrEx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948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新闻传播学院教师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新闻传播学类</w:t>
            </w:r>
          </w:p>
        </w:tc>
        <w:tc>
          <w:tcPr>
            <w:tcW w:w="3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1、要求本硕均为新闻传播学类专业毕业，且硕士毕业学校为新闻传播学学科</w:t>
            </w:r>
            <w:r>
              <w:rPr>
                <w:rStyle w:val="5"/>
                <w:rFonts w:hint="eastAsia" w:ascii="宋体" w:hAnsi="宋体" w:eastAsia="宋体" w:cs="宋体"/>
                <w:b/>
                <w:kern w:val="1"/>
                <w:sz w:val="19"/>
                <w:szCs w:val="19"/>
                <w:bdr w:val="none" w:color="auto" w:sz="0" w:space="0"/>
              </w:rPr>
              <w:t>排名B+及以上</w:t>
            </w: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（参照教育部学位中心颁布的第四轮学科评估报告）；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2、</w:t>
            </w:r>
            <w:r>
              <w:rPr>
                <w:rStyle w:val="5"/>
                <w:rFonts w:hint="eastAsia" w:ascii="宋体" w:hAnsi="宋体" w:eastAsia="宋体" w:cs="宋体"/>
                <w:b/>
                <w:kern w:val="1"/>
                <w:sz w:val="19"/>
                <w:szCs w:val="19"/>
                <w:bdr w:val="none" w:color="auto" w:sz="0" w:space="0"/>
              </w:rPr>
              <w:t>要求硕士学历学位，具有正高级职称，</w:t>
            </w: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广告学教学经验5年及以上。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948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规划工作人员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高等教育学、比较教育学、职业技术教育学、教育史、教育政策与管理</w:t>
            </w:r>
          </w:p>
        </w:tc>
        <w:tc>
          <w:tcPr>
            <w:tcW w:w="3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要求研究方向为高等教育。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948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实验实训中心工作人员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化学、材料学、药学</w:t>
            </w:r>
          </w:p>
        </w:tc>
        <w:tc>
          <w:tcPr>
            <w:tcW w:w="3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1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920" w:beforeAutospacing="0" w:after="0" w:afterAutospacing="0" w:line="300" w:lineRule="atLeast"/>
        <w:ind w:left="0" w:right="0"/>
        <w:jc w:val="left"/>
      </w:pPr>
      <w:r>
        <w:rPr>
          <w:rFonts w:ascii="Times New Roman" w:hAnsi="Times New Roman" w:eastAsia="仿宋_gb2312" w:cs="Times New Roman"/>
          <w:kern w:val="1"/>
          <w:sz w:val="25"/>
          <w:szCs w:val="25"/>
        </w:rPr>
        <w:t xml:space="preserve"> </w:t>
      </w:r>
    </w:p>
    <w:p>
      <w:pPr>
        <w:spacing w:before="0" w:beforeAutospacing="0" w:after="0" w:afterAutospacing="0" w:line="300" w:lineRule="atLeast"/>
        <w:ind w:left="0" w:right="0"/>
        <w:jc w:val="left"/>
        <w:rPr>
          <w:rFonts w:hint="default" w:ascii="仿宋_gb2312" w:hAnsi="仿宋_gb2312" w:eastAsia="仿宋_gb2312" w:cs="仿宋_gb2312"/>
          <w:b/>
          <w:kern w:val="1"/>
          <w:sz w:val="25"/>
          <w:szCs w:val="25"/>
          <w:shd w:val="clear" w:fill="FFFFFF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A60FA"/>
    <w:rsid w:val="012A0CDB"/>
    <w:rsid w:val="5CAA60FA"/>
    <w:rsid w:val="6A8C6E77"/>
    <w:rsid w:val="6FAA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item-name"/>
    <w:basedOn w:val="4"/>
    <w:uiPriority w:val="0"/>
    <w:rPr>
      <w:bdr w:val="none" w:color="auto" w:sz="0" w:space="0"/>
    </w:rPr>
  </w:style>
  <w:style w:type="character" w:customStyle="1" w:styleId="7">
    <w:name w:val="item-name1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2021-03-20T03:26:00Z</dcterms:created>
  <dc:creator>ぺ灬cc果冻ル</dc:creator>
  <cp:lastModifiedBy>ぺ灬cc果冻ル</cp:lastModifiedBy>
  <dcterms:modified xsi:type="dcterms:W3CDTF">2021-03-20T03:33:09Z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