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s="宋体"/>
          <w:b/>
          <w:bCs/>
          <w:kern w:val="0"/>
          <w:sz w:val="44"/>
          <w:szCs w:val="44"/>
        </w:rPr>
      </w:pPr>
      <w:r>
        <w:rPr>
          <w:rFonts w:hint="eastAsia" w:ascii="黑体" w:hAnsi="宋体" w:eastAsia="黑体" w:cs="宋体"/>
          <w:b/>
          <w:bCs/>
          <w:kern w:val="0"/>
          <w:sz w:val="44"/>
          <w:szCs w:val="44"/>
        </w:rPr>
        <w:t>嘉兴市教育局202</w:t>
      </w:r>
      <w:r>
        <w:rPr>
          <w:rFonts w:hint="default" w:ascii="黑体" w:hAnsi="宋体" w:eastAsia="黑体" w:cs="宋体"/>
          <w:b/>
          <w:bCs/>
          <w:kern w:val="0"/>
          <w:sz w:val="44"/>
          <w:szCs w:val="44"/>
          <w:lang w:val="en"/>
        </w:rPr>
        <w:t>1</w:t>
      </w:r>
      <w:r>
        <w:rPr>
          <w:rFonts w:hint="eastAsia" w:ascii="黑体" w:hAnsi="宋体" w:eastAsia="黑体" w:cs="宋体"/>
          <w:b/>
          <w:bCs/>
          <w:kern w:val="0"/>
          <w:sz w:val="44"/>
          <w:szCs w:val="44"/>
        </w:rPr>
        <w:t>年上半年教师资格认定公告</w:t>
      </w:r>
    </w:p>
    <w:p>
      <w:pPr>
        <w:widowControl/>
        <w:spacing w:line="560" w:lineRule="exact"/>
        <w:ind w:left="420" w:leftChars="200" w:right="420" w:rightChars="200" w:firstLine="642" w:firstLineChars="200"/>
        <w:jc w:val="center"/>
        <w:rPr>
          <w:rFonts w:ascii="仿宋_GB2312" w:hAnsi="宋体" w:eastAsia="仿宋_GB2312" w:cs="宋体"/>
          <w:b/>
          <w:kern w:val="0"/>
          <w:sz w:val="32"/>
          <w:szCs w:val="32"/>
        </w:rPr>
      </w:pP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根据</w:t>
      </w:r>
      <w:r>
        <w:rPr>
          <w:rFonts w:hint="eastAsia" w:ascii="仿宋_GB2312" w:hAnsi="宋体" w:eastAsia="仿宋_GB2312" w:cs="Times New Roman"/>
          <w:sz w:val="32"/>
          <w:szCs w:val="32"/>
          <w:lang w:eastAsia="zh-CN"/>
        </w:rPr>
        <w:t>《教育部办公厅关于做好</w:t>
      </w:r>
      <w:r>
        <w:rPr>
          <w:rFonts w:hint="eastAsia" w:ascii="仿宋_GB2312" w:hAnsi="宋体" w:eastAsia="仿宋_GB2312" w:cs="Times New Roman"/>
          <w:sz w:val="32"/>
          <w:szCs w:val="32"/>
          <w:lang w:val="en-US" w:eastAsia="zh-CN"/>
        </w:rPr>
        <w:t>2021届教育类研究生和公费师范生免试认定中小学教师资格改革工作的通知</w:t>
      </w:r>
      <w:r>
        <w:rPr>
          <w:rFonts w:hint="eastAsia" w:ascii="仿宋_GB2312" w:hAnsi="宋体" w:eastAsia="仿宋_GB2312" w:cs="Times New Roman"/>
          <w:sz w:val="32"/>
          <w:szCs w:val="32"/>
          <w:lang w:eastAsia="zh-CN"/>
        </w:rPr>
        <w:t>》（教师厅函</w:t>
      </w:r>
      <w:r>
        <w:rPr>
          <w:rFonts w:hint="eastAsia"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号</w:t>
      </w:r>
      <w:r>
        <w:rPr>
          <w:rFonts w:hint="eastAsia" w:ascii="仿宋_GB2312" w:hAnsi="宋体" w:eastAsia="仿宋_GB2312" w:cs="Times New Roman"/>
          <w:sz w:val="32"/>
          <w:szCs w:val="32"/>
          <w:lang w:eastAsia="zh-CN"/>
        </w:rPr>
        <w:t>）、《教育部教师资格认定指导中心关于做好</w:t>
      </w:r>
      <w:r>
        <w:rPr>
          <w:rFonts w:hint="eastAsia" w:ascii="仿宋_GB2312" w:hAnsi="宋体" w:eastAsia="仿宋_GB2312" w:cs="Times New Roman"/>
          <w:sz w:val="32"/>
          <w:szCs w:val="32"/>
          <w:lang w:val="en-US" w:eastAsia="zh-CN"/>
        </w:rPr>
        <w:t>2021年教师资格制度实施工作的通知</w:t>
      </w:r>
      <w:r>
        <w:rPr>
          <w:rFonts w:hint="eastAsia" w:ascii="仿宋_GB2312" w:hAnsi="宋体" w:eastAsia="仿宋_GB2312" w:cs="Times New Roman"/>
          <w:sz w:val="32"/>
          <w:szCs w:val="32"/>
          <w:lang w:eastAsia="zh-CN"/>
        </w:rPr>
        <w:t>》（教资字</w:t>
      </w:r>
      <w:r>
        <w:rPr>
          <w:rFonts w:hint="eastAsia"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《浙江省教育厅教师资格认定指导中心关于做好202</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年上半年中小学教师资格认定工作的通知》（浙教资</w:t>
      </w:r>
      <w:r>
        <w:rPr>
          <w:rFonts w:hint="eastAsia" w:ascii="仿宋_GB2312" w:hAnsi="宋体" w:eastAsia="仿宋_GB2312" w:cs="Times New Roman"/>
          <w:sz w:val="32"/>
          <w:szCs w:val="32"/>
          <w:lang w:eastAsia="zh-CN"/>
        </w:rPr>
        <w:t>中心</w:t>
      </w:r>
      <w:r>
        <w:rPr>
          <w:rFonts w:hint="eastAsia"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val="en-US" w:eastAsia="zh-CN"/>
        </w:rPr>
        <w:t>2</w:t>
      </w:r>
      <w:r>
        <w:rPr>
          <w:rFonts w:hint="eastAsia" w:ascii="仿宋_GB2312" w:hAnsi="宋体" w:eastAsia="仿宋_GB2312" w:cs="Times New Roman"/>
          <w:sz w:val="32"/>
          <w:szCs w:val="32"/>
        </w:rPr>
        <w:t>号）</w:t>
      </w:r>
      <w:r>
        <w:rPr>
          <w:rFonts w:hint="eastAsia" w:ascii="仿宋_GB2312" w:hAnsi="宋体" w:eastAsia="仿宋_GB2312" w:cs="Times New Roman"/>
          <w:sz w:val="32"/>
          <w:szCs w:val="32"/>
          <w:lang w:eastAsia="zh-CN"/>
        </w:rPr>
        <w:t>等文件要求</w:t>
      </w:r>
      <w:r>
        <w:rPr>
          <w:rFonts w:hint="eastAsia" w:ascii="仿宋_GB2312" w:hAnsi="宋体" w:eastAsia="仿宋_GB2312" w:cs="Times New Roman"/>
          <w:sz w:val="32"/>
          <w:szCs w:val="32"/>
        </w:rPr>
        <w:t>，结合我市实际，现就202</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 xml:space="preserve">年上半年教师资格认定工作有关事项公告如下： </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一、受理对象</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未达到国家法定退休年龄的中国公民，且符合以下条件之一的，可在嘉兴市申请认定资格：</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户籍在嘉兴市内的社会人员；</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（二）</w:t>
      </w:r>
      <w:r>
        <w:rPr>
          <w:rFonts w:hint="eastAsia" w:ascii="仿宋_GB2312" w:hAnsi="宋体" w:eastAsia="仿宋_GB2312" w:cs="Times New Roman"/>
          <w:sz w:val="32"/>
          <w:szCs w:val="32"/>
        </w:rPr>
        <w:t>在嘉兴市办理有居住证且在有效期内的社会人员；</w:t>
      </w:r>
    </w:p>
    <w:p>
      <w:pPr>
        <w:ind w:firstLine="640" w:firstLineChars="200"/>
        <w:rPr>
          <w:rFonts w:hint="eastAsia" w:ascii="仿宋_GB2312" w:hAnsi="宋体" w:eastAsia="仿宋_GB2312" w:cs="Times New Roman"/>
          <w:sz w:val="32"/>
          <w:szCs w:val="32"/>
          <w:lang w:val="en-US" w:eastAsia="zh-CN"/>
        </w:rPr>
      </w:pPr>
      <w:r>
        <w:rPr>
          <w:rFonts w:hint="eastAsia" w:ascii="楷体_GB2312" w:hAnsi="宋体" w:eastAsia="楷体_GB2312" w:cs="Times New Roman"/>
          <w:sz w:val="32"/>
          <w:szCs w:val="32"/>
        </w:rPr>
        <w:t>（三）</w:t>
      </w:r>
      <w:r>
        <w:rPr>
          <w:rFonts w:hint="eastAsia" w:ascii="仿宋_GB2312" w:hAnsi="宋体" w:eastAsia="仿宋_GB2312" w:cs="Times New Roman"/>
          <w:sz w:val="32"/>
          <w:szCs w:val="32"/>
        </w:rPr>
        <w:t>列入</w:t>
      </w:r>
      <w:r>
        <w:rPr>
          <w:rFonts w:ascii="仿宋_GB2312" w:hAnsi="宋体" w:eastAsia="仿宋_GB2312" w:cs="Times New Roman"/>
          <w:sz w:val="32"/>
          <w:szCs w:val="32"/>
        </w:rPr>
        <w:t>国家普通高校招生计划</w:t>
      </w:r>
      <w:r>
        <w:rPr>
          <w:rFonts w:hint="eastAsia" w:ascii="仿宋_GB2312" w:hAnsi="宋体" w:eastAsia="仿宋_GB2312" w:cs="Times New Roman"/>
          <w:sz w:val="32"/>
          <w:szCs w:val="32"/>
          <w:lang w:val="en-US" w:eastAsia="zh-CN"/>
        </w:rPr>
        <w:t>的在嘉普通高校研究生、本、专科应届毕业班学生。</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（四）</w:t>
      </w:r>
      <w:r>
        <w:rPr>
          <w:rFonts w:hint="eastAsia" w:ascii="仿宋_GB2312" w:hAnsi="宋体" w:eastAsia="仿宋_GB2312" w:cs="Times New Roman"/>
          <w:sz w:val="32"/>
          <w:szCs w:val="32"/>
        </w:rPr>
        <w:t>符合浙江省认定条件的港澳台居民（包括持港澳台居民居住证且居住地在浙江省的港澳台居民；持港澳居民来往内地通行证的港澳居民、持五年有效期台湾居民来往大陆通行证的台湾居民），且在嘉兴市参加中小学教师资格考试的；</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（五）</w:t>
      </w:r>
      <w:r>
        <w:rPr>
          <w:rFonts w:hint="eastAsia" w:ascii="仿宋_GB2312" w:hAnsi="宋体" w:eastAsia="仿宋_GB2312" w:cs="Times New Roman"/>
          <w:sz w:val="32"/>
          <w:szCs w:val="32"/>
        </w:rPr>
        <w:t>在嘉兴市服役的现役军人和现役武警。</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二、申请条件</w:t>
      </w:r>
    </w:p>
    <w:p>
      <w:pPr>
        <w:spacing w:line="560" w:lineRule="exact"/>
        <w:ind w:firstLine="640" w:firstLineChars="200"/>
        <w:rPr>
          <w:rFonts w:ascii="楷体_GB2312" w:hAnsi="宋体" w:eastAsia="楷体_GB2312" w:cs="Times New Roman"/>
          <w:sz w:val="32"/>
          <w:szCs w:val="32"/>
        </w:rPr>
      </w:pPr>
      <w:r>
        <w:rPr>
          <w:rFonts w:hint="eastAsia" w:ascii="楷体_GB2312" w:hAnsi="宋体" w:eastAsia="楷体_GB2312" w:cs="Times New Roman"/>
          <w:sz w:val="32"/>
          <w:szCs w:val="32"/>
        </w:rPr>
        <w:t>（一）学历及技术资格要求</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1.申请认定高级中学、中等职业学校文化课和专业课教师资格的应当具备大学本科毕业及以上学历；</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2.申请认定中等职业学校实习指导教师资格的应当具备大学专科毕业及以上学历，同时还应具备相当于助理工程师及以上专业技术资格或中级及以上工人技术等级。</w:t>
      </w:r>
    </w:p>
    <w:p>
      <w:pPr>
        <w:spacing w:line="560" w:lineRule="exact"/>
        <w:ind w:firstLine="640" w:firstLineChars="200"/>
        <w:rPr>
          <w:rFonts w:hint="eastAsia" w:ascii="楷体_GB2312" w:hAnsi="宋体" w:eastAsia="楷体_GB2312" w:cs="Times New Roman"/>
          <w:sz w:val="32"/>
          <w:szCs w:val="32"/>
        </w:rPr>
      </w:pPr>
      <w:r>
        <w:rPr>
          <w:rFonts w:hint="eastAsia" w:ascii="楷体_GB2312" w:hAnsi="宋体" w:eastAsia="楷体_GB2312" w:cs="Times New Roman"/>
          <w:sz w:val="32"/>
          <w:szCs w:val="32"/>
        </w:rPr>
        <w:t>（二）考试要求</w:t>
      </w:r>
    </w:p>
    <w:p>
      <w:pPr>
        <w:spacing w:line="560" w:lineRule="exact"/>
        <w:ind w:firstLine="640" w:firstLineChars="200"/>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rPr>
        <w:t>符合免试认定条件的教育类研究生和公费师范生申请人应取得所在学校颁发</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《师范生教师职业能力证书》</w:t>
      </w:r>
      <w:r>
        <w:rPr>
          <w:rFonts w:hint="eastAsia" w:ascii="仿宋_GB2312" w:hAnsi="宋体" w:eastAsia="仿宋_GB2312" w:cs="Times New Roman"/>
          <w:sz w:val="32"/>
          <w:szCs w:val="32"/>
          <w:lang w:eastAsia="zh-CN"/>
        </w:rPr>
        <w:t>。</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其他申请人应参加中小学教师资格考试合格并取得《中小学教师资格考试合格证明》（</w:t>
      </w:r>
      <w:r>
        <w:rPr>
          <w:rFonts w:hint="eastAsia" w:ascii="仿宋_GB2312" w:hAnsi="宋体" w:eastAsia="仿宋_GB2312" w:cs="Times New Roman"/>
          <w:sz w:val="32"/>
          <w:szCs w:val="32"/>
          <w:lang w:eastAsia="zh-CN"/>
        </w:rPr>
        <w:t>须</w:t>
      </w:r>
      <w:r>
        <w:rPr>
          <w:rFonts w:hint="eastAsia" w:ascii="仿宋_GB2312" w:hAnsi="宋体" w:eastAsia="仿宋_GB2312" w:cs="Times New Roman"/>
          <w:sz w:val="32"/>
          <w:szCs w:val="32"/>
        </w:rPr>
        <w:t>在规定有效期内）。《中小学教师资格考试合格证明》可登陆中小学教师资格考试网查询。</w:t>
      </w:r>
    </w:p>
    <w:p>
      <w:pPr>
        <w:spacing w:line="560" w:lineRule="exact"/>
        <w:ind w:firstLine="640" w:firstLineChars="200"/>
        <w:rPr>
          <w:rFonts w:ascii="楷体_GB2312" w:hAnsi="宋体" w:eastAsia="楷体_GB2312" w:cs="Times New Roman"/>
          <w:sz w:val="32"/>
          <w:szCs w:val="32"/>
        </w:rPr>
      </w:pPr>
      <w:r>
        <w:rPr>
          <w:rFonts w:hint="eastAsia" w:ascii="楷体_GB2312" w:hAnsi="宋体" w:eastAsia="楷体_GB2312" w:cs="Times New Roman"/>
          <w:sz w:val="32"/>
          <w:szCs w:val="32"/>
        </w:rPr>
        <w:t>（三）普通话等级要求</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普通话水平测试达到二级乙等及以上标准，并取得相应等级证书（申请认定语文学科教师资格的，普通话等级要求为二级甲等及以上）。</w:t>
      </w:r>
    </w:p>
    <w:p>
      <w:pPr>
        <w:spacing w:line="560" w:lineRule="exact"/>
        <w:ind w:firstLine="640" w:firstLineChars="200"/>
        <w:rPr>
          <w:rFonts w:ascii="楷体_GB2312" w:hAnsi="宋体" w:eastAsia="楷体_GB2312" w:cs="Times New Roman"/>
          <w:sz w:val="32"/>
          <w:szCs w:val="32"/>
        </w:rPr>
      </w:pPr>
      <w:r>
        <w:rPr>
          <w:rFonts w:hint="eastAsia" w:ascii="楷体_GB2312" w:hAnsi="宋体" w:eastAsia="楷体_GB2312" w:cs="Times New Roman"/>
          <w:sz w:val="32"/>
          <w:szCs w:val="32"/>
        </w:rPr>
        <w:t>（四）身体条件</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申请人应具有良好的身体素质，能适应教育教学工作的需要，并按照《浙江省教师资格认定体检工作实施办法（试行）》规定的标准和程序，到教师资格认定机构指定医院参加当次教师资格认定体检，达到合格。</w:t>
      </w:r>
    </w:p>
    <w:p>
      <w:pPr>
        <w:spacing w:line="560" w:lineRule="exact"/>
        <w:ind w:firstLine="640" w:firstLineChars="200"/>
        <w:rPr>
          <w:rFonts w:ascii="楷体_GB2312" w:hAnsi="宋体" w:eastAsia="楷体_GB2312" w:cs="Times New Roman"/>
          <w:sz w:val="32"/>
          <w:szCs w:val="32"/>
        </w:rPr>
      </w:pPr>
      <w:r>
        <w:rPr>
          <w:rFonts w:hint="eastAsia" w:ascii="楷体_GB2312" w:hAnsi="宋体" w:eastAsia="楷体_GB2312" w:cs="Times New Roman"/>
          <w:sz w:val="32"/>
          <w:szCs w:val="32"/>
        </w:rPr>
        <w:t>（五）其他要求</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遵守宪法和法律，热爱教育事业，具有良好的职业道德，能履行《教师法》规定的义务。</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被撤销教师资格的，自撤销之日起5年内不得重新申请认定教师资格；受到剥夺政治权利或者故意犯罪受到有期徒刑以上刑事处罚的，不能申请认定教师资格。</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三、认定机构</w:t>
      </w:r>
    </w:p>
    <w:p>
      <w:pPr>
        <w:widowControl/>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教师资格认定实行属地管理。申请人应根据教师资格种类、教育行政部门认定权限和教师资格认定申请条件，向有关教育行政部门提出申请。</w:t>
      </w:r>
    </w:p>
    <w:p>
      <w:pPr>
        <w:widowControl/>
        <w:spacing w:line="560" w:lineRule="exact"/>
        <w:ind w:firstLine="640" w:firstLineChars="200"/>
        <w:rPr>
          <w:rFonts w:ascii="仿宋_GB2312" w:hAnsi="宋体" w:eastAsia="仿宋_GB2312" w:cs="Times New Roman"/>
          <w:sz w:val="32"/>
          <w:szCs w:val="32"/>
        </w:rPr>
      </w:pPr>
      <w:r>
        <w:rPr>
          <w:rFonts w:hint="eastAsia" w:ascii="楷体" w:hAnsi="楷体" w:eastAsia="楷体" w:cs="Times New Roman"/>
          <w:sz w:val="32"/>
          <w:szCs w:val="32"/>
        </w:rPr>
        <w:t>（</w:t>
      </w:r>
      <w:r>
        <w:rPr>
          <w:rFonts w:hint="eastAsia" w:ascii="楷体_GB2312" w:hAnsi="宋体" w:eastAsia="楷体_GB2312" w:cs="Times New Roman"/>
          <w:sz w:val="32"/>
          <w:szCs w:val="32"/>
        </w:rPr>
        <w:t>二）</w:t>
      </w:r>
      <w:r>
        <w:rPr>
          <w:rFonts w:hint="eastAsia" w:ascii="仿宋_GB2312" w:hAnsi="宋体" w:eastAsia="仿宋_GB2312" w:cs="Times New Roman"/>
          <w:sz w:val="32"/>
          <w:szCs w:val="32"/>
        </w:rPr>
        <w:t>嘉兴市教育局受理认定嘉兴市范围内的“高级中学教师资格”“中等职业学校教师资格”和“中等职业学校实习指导教师资格”。</w:t>
      </w:r>
    </w:p>
    <w:p>
      <w:pPr>
        <w:widowControl/>
        <w:spacing w:line="560" w:lineRule="exact"/>
        <w:ind w:firstLine="640" w:firstLineChars="200"/>
        <w:rPr>
          <w:rFonts w:ascii="仿宋_GB2312" w:hAnsi="宋体" w:eastAsia="仿宋_GB2312" w:cs="Times New Roman"/>
          <w:sz w:val="32"/>
          <w:szCs w:val="32"/>
        </w:rPr>
      </w:pPr>
      <w:r>
        <w:rPr>
          <w:rFonts w:hint="eastAsia" w:ascii="楷体" w:hAnsi="楷体" w:eastAsia="楷体" w:cs="Times New Roman"/>
          <w:sz w:val="32"/>
          <w:szCs w:val="32"/>
        </w:rPr>
        <w:t>（</w:t>
      </w:r>
      <w:r>
        <w:rPr>
          <w:rFonts w:hint="eastAsia" w:ascii="楷体_GB2312" w:hAnsi="宋体" w:eastAsia="楷体_GB2312" w:cs="Times New Roman"/>
          <w:sz w:val="32"/>
          <w:szCs w:val="32"/>
        </w:rPr>
        <w:t>三）</w:t>
      </w:r>
      <w:r>
        <w:rPr>
          <w:rFonts w:hint="eastAsia" w:ascii="仿宋_GB2312" w:hAnsi="宋体" w:eastAsia="仿宋_GB2312" w:cs="Times New Roman"/>
          <w:sz w:val="32"/>
          <w:szCs w:val="32"/>
        </w:rPr>
        <w:t>为加强便民服务，嘉兴市教育局增设嘉善县、平湖市、海盐县、海宁市、桐乡市等五个服务点，服务点设各县(市)教师资格认定指导中心，具体负责其</w:t>
      </w:r>
      <w:r>
        <w:rPr>
          <w:rFonts w:hint="eastAsia" w:ascii="仿宋_GB2312" w:hAnsi="宋体" w:eastAsia="仿宋_GB2312" w:cs="Times New Roman"/>
          <w:sz w:val="32"/>
          <w:szCs w:val="32"/>
          <w:lang w:eastAsia="zh-CN"/>
        </w:rPr>
        <w:t>所</w:t>
      </w:r>
      <w:r>
        <w:rPr>
          <w:rFonts w:hint="eastAsia" w:ascii="仿宋_GB2312" w:hAnsi="宋体" w:eastAsia="仿宋_GB2312" w:cs="Times New Roman"/>
          <w:sz w:val="32"/>
          <w:szCs w:val="32"/>
        </w:rPr>
        <w:t>属县域内“高级中学教师资格”“中等职业学校教师资格”和“中等职业学校实习指导教师资格”的认定受理服务工作。市本级(包括市属、南湖区、秀洲区、经开区)继续由嘉兴市教育局直接受理相应教师资格认定。</w:t>
      </w:r>
    </w:p>
    <w:p>
      <w:pPr>
        <w:widowControl/>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（四）</w:t>
      </w:r>
      <w:r>
        <w:rPr>
          <w:rFonts w:hint="eastAsia" w:ascii="仿宋_GB2312" w:hAnsi="宋体" w:eastAsia="仿宋_GB2312" w:cs="Times New Roman"/>
          <w:sz w:val="32"/>
          <w:szCs w:val="32"/>
        </w:rPr>
        <w:t>“初级中学教师资格”“小学教师资格”和“幼儿园教师资格”由各县（市、区）教育（体育）局受理认定。具体事项请申请人参看各认定点公告。</w:t>
      </w:r>
    </w:p>
    <w:p>
      <w:pPr>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四、认定程序</w:t>
      </w:r>
    </w:p>
    <w:p>
      <w:pPr>
        <w:spacing w:line="56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val="en-US" w:eastAsia="zh-CN"/>
        </w:rPr>
        <w:t>2021年上半年</w:t>
      </w:r>
      <w:r>
        <w:rPr>
          <w:rFonts w:hint="eastAsia" w:ascii="仿宋_GB2312" w:hAnsi="宋体" w:eastAsia="仿宋_GB2312" w:cs="Times New Roman"/>
          <w:color w:val="auto"/>
          <w:sz w:val="32"/>
          <w:szCs w:val="32"/>
        </w:rPr>
        <w:t>“高级中学教师资格”“中等职业学校教师资格”和“中等职业学校实习指导教师资格”</w:t>
      </w:r>
      <w:r>
        <w:rPr>
          <w:rFonts w:hint="eastAsia" w:ascii="仿宋_GB2312" w:hAnsi="宋体" w:eastAsia="仿宋_GB2312" w:cs="Times New Roman"/>
          <w:color w:val="auto"/>
          <w:sz w:val="32"/>
          <w:szCs w:val="32"/>
          <w:lang w:eastAsia="zh-CN"/>
        </w:rPr>
        <w:t>分两个批次进行认定</w:t>
      </w:r>
      <w:r>
        <w:rPr>
          <w:rFonts w:hint="eastAsia" w:ascii="仿宋_GB2312" w:hAnsi="宋体" w:eastAsia="仿宋_GB2312" w:cs="Times New Roman"/>
          <w:color w:val="auto"/>
          <w:sz w:val="32"/>
          <w:szCs w:val="32"/>
        </w:rPr>
        <w:t>。</w:t>
      </w:r>
    </w:p>
    <w:p>
      <w:pPr>
        <w:numPr>
          <w:ilvl w:val="0"/>
          <w:numId w:val="0"/>
        </w:numPr>
        <w:spacing w:line="560" w:lineRule="exact"/>
        <w:ind w:firstLine="640" w:firstLineChars="20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1.第一批次</w:t>
      </w:r>
    </w:p>
    <w:p>
      <w:pPr>
        <w:numPr>
          <w:ilvl w:val="0"/>
          <w:numId w:val="0"/>
        </w:numPr>
        <w:spacing w:line="560" w:lineRule="exact"/>
        <w:ind w:firstLine="64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受理范围：符合申请条件的社会人员。</w:t>
      </w:r>
    </w:p>
    <w:p>
      <w:pPr>
        <w:numPr>
          <w:ilvl w:val="0"/>
          <w:numId w:val="0"/>
        </w:numPr>
        <w:spacing w:line="560" w:lineRule="exact"/>
        <w:ind w:firstLine="640" w:firstLineChars="200"/>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2.第二批次</w:t>
      </w:r>
    </w:p>
    <w:p>
      <w:pPr>
        <w:numPr>
          <w:ilvl w:val="0"/>
          <w:numId w:val="0"/>
        </w:numPr>
        <w:spacing w:line="560" w:lineRule="exact"/>
        <w:ind w:firstLine="640"/>
        <w:rPr>
          <w:rFonts w:hint="eastAsia"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受理范围：符合申请条件的2021届应届毕业生和未参加第一批次认定的社会人员。</w:t>
      </w:r>
    </w:p>
    <w:p>
      <w:pPr>
        <w:numPr>
          <w:ilvl w:val="0"/>
          <w:numId w:val="0"/>
        </w:numPr>
        <w:spacing w:line="560" w:lineRule="exact"/>
        <w:ind w:firstLine="640"/>
        <w:rPr>
          <w:rFonts w:hint="eastAsia" w:ascii="仿宋_GB2312" w:hAnsi="宋体" w:eastAsia="仿宋_GB2312" w:cs="Times New Roman"/>
          <w:b/>
          <w:bCs/>
          <w:color w:val="auto"/>
          <w:sz w:val="32"/>
          <w:szCs w:val="32"/>
          <w:u w:val="single"/>
          <w:lang w:val="en-US" w:eastAsia="zh-CN"/>
        </w:rPr>
      </w:pPr>
      <w:r>
        <w:rPr>
          <w:rFonts w:hint="eastAsia" w:ascii="仿宋_GB2312" w:hAnsi="宋体" w:eastAsia="仿宋_GB2312" w:cs="Times New Roman"/>
          <w:color w:val="auto"/>
          <w:sz w:val="32"/>
          <w:szCs w:val="32"/>
          <w:lang w:val="en-US" w:eastAsia="zh-CN"/>
        </w:rPr>
        <w:t>认定工作严格按照两个批次各自规定的网上报名、体格检查、现场确认时间开展，</w:t>
      </w:r>
      <w:r>
        <w:rPr>
          <w:rFonts w:hint="eastAsia" w:ascii="仿宋_GB2312" w:hAnsi="宋体" w:eastAsia="仿宋_GB2312" w:cs="Times New Roman"/>
          <w:b/>
          <w:bCs/>
          <w:color w:val="auto"/>
          <w:sz w:val="32"/>
          <w:szCs w:val="32"/>
          <w:u w:val="single"/>
          <w:lang w:val="en-US" w:eastAsia="zh-CN"/>
        </w:rPr>
        <w:t>两个批次各自独立，不允许交叉进行。</w:t>
      </w:r>
    </w:p>
    <w:p>
      <w:pPr>
        <w:spacing w:line="560" w:lineRule="exact"/>
        <w:ind w:firstLine="642" w:firstLineChars="200"/>
        <w:rPr>
          <w:rFonts w:ascii="楷体_GB2312" w:hAnsi="宋体" w:eastAsia="楷体_GB2312" w:cs="Times New Roman"/>
          <w:b/>
          <w:bCs/>
          <w:sz w:val="32"/>
          <w:szCs w:val="32"/>
        </w:rPr>
      </w:pPr>
      <w:r>
        <w:rPr>
          <w:rFonts w:hint="eastAsia" w:ascii="楷体_GB2312" w:hAnsi="宋体" w:eastAsia="楷体_GB2312" w:cs="Times New Roman"/>
          <w:b/>
          <w:bCs/>
          <w:sz w:val="32"/>
          <w:szCs w:val="32"/>
        </w:rPr>
        <w:t>（一）网上报名</w:t>
      </w:r>
    </w:p>
    <w:p>
      <w:pPr>
        <w:numPr>
          <w:ilvl w:val="0"/>
          <w:numId w:val="0"/>
        </w:num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1.第一批次</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网报时间：2021年3月26日8：00-4月14日17：00。</w:t>
      </w:r>
    </w:p>
    <w:p>
      <w:pPr>
        <w:numPr>
          <w:ilvl w:val="0"/>
          <w:numId w:val="0"/>
        </w:num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2.第二批次</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网报时间：2021年6月15日8：00-6月29日17：00。</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申报“高级中学教师资格”“中等职业学校教师资格”和“中等职业学校实习指导教师资格”者，请在各自批次规定的时间内登录中国教师资格网（http://www.jszg.edu.cn），根据系统提示填写相关信息，进行网上申请报名,提前或逾期都不能成功报名。</w:t>
      </w:r>
    </w:p>
    <w:p>
      <w:pPr>
        <w:numPr>
          <w:ilvl w:val="0"/>
          <w:numId w:val="1"/>
        </w:numPr>
        <w:spacing w:line="560" w:lineRule="exact"/>
        <w:ind w:firstLine="642" w:firstLineChars="200"/>
        <w:rPr>
          <w:rFonts w:hint="eastAsia" w:ascii="楷体_GB2312" w:hAnsi="宋体" w:eastAsia="楷体_GB2312" w:cs="Times New Roman"/>
          <w:b/>
          <w:bCs/>
          <w:sz w:val="32"/>
          <w:szCs w:val="32"/>
        </w:rPr>
      </w:pPr>
      <w:r>
        <w:rPr>
          <w:rFonts w:hint="eastAsia" w:ascii="楷体_GB2312" w:hAnsi="宋体" w:eastAsia="楷体_GB2312" w:cs="Times New Roman"/>
          <w:b/>
          <w:bCs/>
          <w:sz w:val="32"/>
          <w:szCs w:val="32"/>
        </w:rPr>
        <w:t>体格检查</w:t>
      </w:r>
    </w:p>
    <w:p>
      <w:pPr>
        <w:numPr>
          <w:ilvl w:val="0"/>
          <w:numId w:val="0"/>
        </w:numPr>
        <w:spacing w:line="56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1.第一批次</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体检时间：2021年4月19日-4月30日。</w:t>
      </w:r>
    </w:p>
    <w:p>
      <w:pPr>
        <w:numPr>
          <w:ilvl w:val="0"/>
          <w:numId w:val="0"/>
        </w:num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2.第二批次</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体检时间：2021年7月5日-7月16日。</w:t>
      </w:r>
    </w:p>
    <w:p>
      <w:pPr>
        <w:spacing w:line="56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rPr>
        <w:t>申</w:t>
      </w:r>
      <w:r>
        <w:rPr>
          <w:rFonts w:hint="eastAsia" w:ascii="仿宋_GB2312" w:hAnsi="宋体" w:eastAsia="仿宋_GB2312" w:cs="Times New Roman"/>
          <w:sz w:val="32"/>
          <w:szCs w:val="32"/>
          <w:lang w:eastAsia="zh-CN"/>
        </w:rPr>
        <w:t>报</w:t>
      </w:r>
      <w:r>
        <w:rPr>
          <w:rFonts w:hint="eastAsia" w:ascii="仿宋_GB2312" w:hAnsi="宋体" w:eastAsia="仿宋_GB2312" w:cs="Times New Roman"/>
          <w:sz w:val="32"/>
          <w:szCs w:val="32"/>
        </w:rPr>
        <w:t>“高级中学教师资格”“中等职业学校教师资格”和“中等职业学校实习指导教师资格”者请自行下载体检表（见附件1），贴上照片后，</w:t>
      </w:r>
      <w:r>
        <w:rPr>
          <w:rFonts w:hint="eastAsia" w:ascii="仿宋_GB2312" w:hAnsi="宋体" w:eastAsia="仿宋_GB2312" w:cs="Times New Roman"/>
          <w:sz w:val="32"/>
          <w:szCs w:val="32"/>
          <w:lang w:eastAsia="zh-CN"/>
        </w:rPr>
        <w:t>在各自批次规定的</w:t>
      </w:r>
      <w:r>
        <w:rPr>
          <w:rFonts w:hint="eastAsia" w:ascii="仿宋_GB2312" w:hAnsi="宋体" w:eastAsia="仿宋_GB2312" w:cs="Times New Roman"/>
          <w:sz w:val="32"/>
          <w:szCs w:val="32"/>
          <w:lang w:val="en-US" w:eastAsia="zh-CN"/>
        </w:rPr>
        <w:t>时间内</w:t>
      </w:r>
      <w:r>
        <w:rPr>
          <w:rFonts w:hint="eastAsia" w:ascii="仿宋_GB2312" w:hAnsi="宋体" w:eastAsia="仿宋_GB2312" w:cs="Times New Roman"/>
          <w:sz w:val="32"/>
          <w:szCs w:val="32"/>
        </w:rPr>
        <w:t>带上身份证按体检须知（见附件2）要求</w:t>
      </w:r>
      <w:r>
        <w:rPr>
          <w:rFonts w:hint="eastAsia" w:ascii="仿宋_GB2312" w:hAnsi="宋体" w:eastAsia="仿宋_GB2312" w:cs="Times New Roman"/>
          <w:sz w:val="32"/>
          <w:szCs w:val="32"/>
          <w:lang w:eastAsia="zh-CN"/>
        </w:rPr>
        <w:t>前往</w:t>
      </w:r>
      <w:r>
        <w:rPr>
          <w:rFonts w:hint="eastAsia" w:ascii="仿宋_GB2312" w:hAnsi="宋体" w:eastAsia="仿宋_GB2312" w:cs="Times New Roman"/>
          <w:sz w:val="32"/>
          <w:szCs w:val="32"/>
        </w:rPr>
        <w:t>各现场确认服务点指定医院进行体检，体检结束后，按医院要求及时拿回体检表。体检不合格者不能认定教师资格。</w:t>
      </w:r>
    </w:p>
    <w:p>
      <w:pPr>
        <w:numPr>
          <w:ilvl w:val="0"/>
          <w:numId w:val="1"/>
        </w:numPr>
        <w:spacing w:line="560" w:lineRule="exact"/>
        <w:ind w:left="0" w:leftChars="0" w:firstLine="642" w:firstLineChars="200"/>
        <w:rPr>
          <w:rFonts w:hint="eastAsia" w:ascii="楷体_GB2312" w:hAnsi="宋体" w:eastAsia="楷体_GB2312" w:cs="Times New Roman"/>
          <w:b/>
          <w:bCs/>
          <w:sz w:val="32"/>
          <w:szCs w:val="32"/>
        </w:rPr>
      </w:pPr>
      <w:r>
        <w:rPr>
          <w:rFonts w:hint="eastAsia" w:ascii="楷体_GB2312" w:hAnsi="宋体" w:eastAsia="楷体_GB2312" w:cs="Times New Roman"/>
          <w:b/>
          <w:bCs/>
          <w:sz w:val="32"/>
          <w:szCs w:val="32"/>
        </w:rPr>
        <w:t>现场确认</w:t>
      </w:r>
    </w:p>
    <w:p>
      <w:pPr>
        <w:spacing w:line="560" w:lineRule="exact"/>
        <w:ind w:firstLine="642" w:firstLineChars="200"/>
        <w:rPr>
          <w:rFonts w:hint="default" w:ascii="仿宋_GB2312" w:hAnsi="宋体" w:eastAsia="仿宋_GB2312" w:cs="Times New Roman"/>
          <w:b/>
          <w:bCs w:val="0"/>
          <w:sz w:val="32"/>
          <w:szCs w:val="32"/>
          <w:lang w:val="en-US" w:eastAsia="zh-CN"/>
        </w:rPr>
      </w:pPr>
      <w:r>
        <w:rPr>
          <w:rFonts w:hint="eastAsia" w:ascii="仿宋_GB2312" w:hAnsi="宋体" w:eastAsia="仿宋_GB2312" w:cs="Times New Roman"/>
          <w:b/>
          <w:bCs w:val="0"/>
          <w:sz w:val="32"/>
          <w:szCs w:val="32"/>
          <w:lang w:val="en-US" w:eastAsia="zh-CN"/>
        </w:rPr>
        <w:t>1.现场确认时间</w:t>
      </w:r>
    </w:p>
    <w:p>
      <w:pPr>
        <w:numPr>
          <w:ilvl w:val="0"/>
          <w:numId w:val="0"/>
        </w:numPr>
        <w:spacing w:line="560" w:lineRule="exact"/>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（1）第一批次</w:t>
      </w:r>
    </w:p>
    <w:p>
      <w:pPr>
        <w:numPr>
          <w:ilvl w:val="0"/>
          <w:numId w:val="0"/>
        </w:numPr>
        <w:spacing w:line="560" w:lineRule="exact"/>
        <w:ind w:firstLine="64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现场确认时间：5月6日、5月7日、5月10日、5月11日、5月12日，</w:t>
      </w:r>
      <w:r>
        <w:rPr>
          <w:rFonts w:hint="eastAsia" w:ascii="仿宋_GB2312" w:hAnsi="宋体" w:eastAsia="仿宋_GB2312" w:cs="Times New Roman"/>
          <w:sz w:val="32"/>
          <w:szCs w:val="32"/>
        </w:rPr>
        <w:t>上午9：00-11：30和下午14：00-17：00，逾期不予办理。</w:t>
      </w:r>
    </w:p>
    <w:p>
      <w:pPr>
        <w:numPr>
          <w:ilvl w:val="0"/>
          <w:numId w:val="0"/>
        </w:numPr>
        <w:spacing w:line="56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（2）第二批次</w:t>
      </w:r>
    </w:p>
    <w:p>
      <w:pPr>
        <w:numPr>
          <w:ilvl w:val="0"/>
          <w:numId w:val="0"/>
        </w:numPr>
        <w:spacing w:line="560" w:lineRule="exact"/>
        <w:ind w:firstLine="64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现场确认时间：7月19日、7月20日、7月21日、7月22日、7月23日，</w:t>
      </w:r>
      <w:r>
        <w:rPr>
          <w:rFonts w:hint="eastAsia" w:ascii="仿宋_GB2312" w:hAnsi="宋体" w:eastAsia="仿宋_GB2312" w:cs="Times New Roman"/>
          <w:sz w:val="32"/>
          <w:szCs w:val="32"/>
        </w:rPr>
        <w:t>上午9：00-11：30和下午14：00-17：00，逾期不予办理。</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申报“高级中学教师资格”“中等职业学校教师资格”和“中等职业学校实习指导教师资格”者，请在各自批次规定的现场确认时间内，携带所需材料到指定的现场确认点进行确认，未按时进行现场确认者视为自动放弃。</w:t>
      </w:r>
    </w:p>
    <w:p>
      <w:pPr>
        <w:spacing w:line="560" w:lineRule="exact"/>
        <w:ind w:firstLine="642" w:firstLineChars="200"/>
        <w:rPr>
          <w:rFonts w:ascii="仿宋_GB2312" w:hAnsi="宋体" w:eastAsia="仿宋_GB2312" w:cs="Times New Roman"/>
          <w:b/>
          <w:sz w:val="32"/>
          <w:szCs w:val="32"/>
        </w:rPr>
      </w:pPr>
      <w:r>
        <w:rPr>
          <w:rFonts w:hint="eastAsia" w:ascii="仿宋_GB2312" w:hAnsi="宋体" w:eastAsia="仿宋_GB2312" w:cs="Times New Roman"/>
          <w:b/>
          <w:sz w:val="32"/>
          <w:szCs w:val="32"/>
        </w:rPr>
        <w:t xml:space="preserve">2.确认地点与体检医院 </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（1）嘉兴市教育局 </w:t>
      </w:r>
    </w:p>
    <w:p>
      <w:pPr>
        <w:numPr>
          <w:ilvl w:val="0"/>
          <w:numId w:val="0"/>
        </w:numPr>
        <w:spacing w:line="560" w:lineRule="exact"/>
        <w:ind w:firstLine="64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受理范围：户籍或居住证（在有效期内）在嘉兴市的申请认定“高级中学教师资格”“中等职业学校教师资格”和“中等职业学校实习指导教师资格”的申请人；</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嘉兴市行政审批服务中心（嘉兴市南湖区凌公塘路1683号）；</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体检医院：嘉兴市第一医院。</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（2）嘉善服务点</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在嘉善</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申请认定“高级中学教师资格”“中等职业学校教师资格”和“中等职业学校实习指导教师资格”的申请人；</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嘉善县教育研究培训中心（魏塘街道环北东路555号)</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体检医院：嘉善县第一人民医院。</w:t>
      </w:r>
    </w:p>
    <w:p>
      <w:pPr>
        <w:widowControl/>
        <w:tabs>
          <w:tab w:val="left" w:pos="993"/>
        </w:tabs>
        <w:spacing w:line="560" w:lineRule="exact"/>
        <w:ind w:firstLine="627" w:firstLineChars="196"/>
        <w:jc w:val="left"/>
        <w:rPr>
          <w:rFonts w:ascii="仿宋_GB2312" w:hAnsi="宋体" w:eastAsia="仿宋_GB2312" w:cs="Times New Roman"/>
          <w:sz w:val="32"/>
          <w:szCs w:val="32"/>
        </w:rPr>
      </w:pPr>
      <w:r>
        <w:rPr>
          <w:rFonts w:hint="eastAsia" w:ascii="仿宋_GB2312" w:hAnsi="宋体" w:eastAsia="仿宋_GB2312" w:cs="Times New Roman"/>
          <w:sz w:val="32"/>
          <w:szCs w:val="32"/>
        </w:rPr>
        <w:t>（3）平湖服务点</w:t>
      </w:r>
    </w:p>
    <w:p>
      <w:pPr>
        <w:widowControl/>
        <w:tabs>
          <w:tab w:val="left" w:pos="993"/>
        </w:tabs>
        <w:spacing w:line="560" w:lineRule="exact"/>
        <w:ind w:firstLine="627" w:firstLineChars="196"/>
        <w:jc w:val="left"/>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范围：</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在平湖的申请认定“高级中学教师资格”“中等职业学校教师资格”和“中等职业学校实习指导教师资格”的申请人；</w:t>
      </w:r>
    </w:p>
    <w:p>
      <w:pPr>
        <w:widowControl/>
        <w:tabs>
          <w:tab w:val="left" w:pos="993"/>
        </w:tabs>
        <w:spacing w:line="560" w:lineRule="exact"/>
        <w:ind w:firstLine="627" w:firstLineChars="196"/>
        <w:jc w:val="left"/>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：平湖市教育局(平湖市当湖街道东湖大道38号)；</w:t>
      </w:r>
    </w:p>
    <w:p>
      <w:pPr>
        <w:widowControl/>
        <w:tabs>
          <w:tab w:val="left" w:pos="993"/>
        </w:tabs>
        <w:spacing w:line="560" w:lineRule="exact"/>
        <w:ind w:firstLine="627" w:firstLineChars="196"/>
        <w:jc w:val="left"/>
        <w:rPr>
          <w:rFonts w:ascii="仿宋_GB2312" w:hAnsi="宋体" w:eastAsia="仿宋_GB2312" w:cs="Times New Roman"/>
          <w:sz w:val="32"/>
          <w:szCs w:val="32"/>
        </w:rPr>
      </w:pPr>
      <w:r>
        <w:rPr>
          <w:rFonts w:hint="eastAsia" w:ascii="仿宋_GB2312" w:hAnsi="宋体" w:eastAsia="仿宋_GB2312" w:cs="Times New Roman"/>
          <w:sz w:val="32"/>
          <w:szCs w:val="32"/>
        </w:rPr>
        <w:t>体检医院：平湖市第一人民医院。</w:t>
      </w:r>
    </w:p>
    <w:p>
      <w:pPr>
        <w:widowControl/>
        <w:tabs>
          <w:tab w:val="left" w:pos="993"/>
        </w:tabs>
        <w:spacing w:line="560" w:lineRule="exact"/>
        <w:ind w:firstLine="627" w:firstLineChars="196"/>
        <w:jc w:val="left"/>
        <w:rPr>
          <w:rFonts w:ascii="仿宋_GB2312" w:hAnsi="宋体" w:eastAsia="仿宋_GB2312" w:cs="Times New Roman"/>
          <w:sz w:val="32"/>
          <w:szCs w:val="32"/>
        </w:rPr>
      </w:pPr>
      <w:r>
        <w:rPr>
          <w:rFonts w:hint="eastAsia" w:ascii="仿宋_GB2312" w:hAnsi="宋体" w:eastAsia="仿宋_GB2312" w:cs="Times New Roman"/>
          <w:sz w:val="32"/>
          <w:szCs w:val="32"/>
        </w:rPr>
        <w:t>（4）海盐服务点</w:t>
      </w:r>
    </w:p>
    <w:p>
      <w:pPr>
        <w:widowControl/>
        <w:tabs>
          <w:tab w:val="left" w:pos="993"/>
        </w:tabs>
        <w:spacing w:line="560" w:lineRule="exact"/>
        <w:ind w:firstLine="627" w:firstLineChars="196"/>
        <w:jc w:val="left"/>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在海盐的申请认定“高级中学教师资格”“中等职业学校教师资格”和“中等职业学校实习指导教师资格”的申请人；</w:t>
      </w:r>
    </w:p>
    <w:p>
      <w:pPr>
        <w:widowControl/>
        <w:tabs>
          <w:tab w:val="left" w:pos="993"/>
        </w:tabs>
        <w:spacing w:line="560" w:lineRule="exact"/>
        <w:ind w:firstLine="627" w:firstLineChars="196"/>
        <w:jc w:val="left"/>
        <w:rPr>
          <w:rFonts w:hint="eastAsia" w:ascii="仿宋_GB2312" w:hAnsi="宋体" w:eastAsia="仿宋_GB2312" w:cs="Times New Roman"/>
          <w:sz w:val="32"/>
          <w:szCs w:val="32"/>
        </w:rPr>
      </w:pPr>
      <w:r>
        <w:rPr>
          <w:rFonts w:hint="eastAsia" w:ascii="仿宋_GB2312" w:hAnsi="宋体" w:eastAsia="仿宋_GB2312" w:cs="Times New Roman"/>
          <w:sz w:val="32"/>
          <w:szCs w:val="32"/>
        </w:rPr>
        <w:t>受理地点：海盐县政务服务中心</w:t>
      </w:r>
      <w:r>
        <w:rPr>
          <w:rFonts w:hint="eastAsia" w:ascii="仿宋_GB2312" w:hAnsi="宋体" w:eastAsia="仿宋_GB2312" w:cs="Times New Roman"/>
          <w:sz w:val="32"/>
          <w:szCs w:val="32"/>
          <w:lang w:eastAsia="zh-CN"/>
        </w:rPr>
        <w:t>一楼</w:t>
      </w:r>
      <w:r>
        <w:rPr>
          <w:rFonts w:hint="eastAsia" w:ascii="仿宋_GB2312" w:hAnsi="宋体" w:eastAsia="仿宋_GB2312" w:cs="Times New Roman"/>
          <w:sz w:val="32"/>
          <w:szCs w:val="32"/>
          <w:lang w:val="en-US" w:eastAsia="zh-CN"/>
        </w:rPr>
        <w:t>A厅</w:t>
      </w:r>
      <w:r>
        <w:rPr>
          <w:rFonts w:hint="eastAsia" w:ascii="仿宋_GB2312" w:hAnsi="宋体" w:eastAsia="仿宋_GB2312" w:cs="Times New Roman"/>
          <w:sz w:val="32"/>
          <w:szCs w:val="32"/>
        </w:rPr>
        <w:t>无差别</w:t>
      </w:r>
      <w:r>
        <w:rPr>
          <w:rFonts w:hint="eastAsia" w:ascii="仿宋_GB2312" w:hAnsi="宋体" w:eastAsia="仿宋_GB2312" w:cs="Times New Roman"/>
          <w:sz w:val="32"/>
          <w:szCs w:val="32"/>
          <w:lang w:eastAsia="zh-CN"/>
        </w:rPr>
        <w:t>综合受理</w:t>
      </w:r>
      <w:r>
        <w:rPr>
          <w:rFonts w:hint="eastAsia" w:ascii="仿宋_GB2312" w:hAnsi="宋体" w:eastAsia="仿宋_GB2312" w:cs="Times New Roman"/>
          <w:sz w:val="32"/>
          <w:szCs w:val="32"/>
        </w:rPr>
        <w:t>窗口（海盐县</w:t>
      </w:r>
      <w:r>
        <w:rPr>
          <w:rFonts w:hint="eastAsia" w:ascii="仿宋_GB2312" w:hAnsi="宋体" w:eastAsia="仿宋_GB2312" w:cs="Times New Roman"/>
          <w:sz w:val="32"/>
          <w:szCs w:val="32"/>
          <w:lang w:eastAsia="zh-CN"/>
        </w:rPr>
        <w:t>海政路</w:t>
      </w:r>
      <w:r>
        <w:rPr>
          <w:rFonts w:hint="eastAsia" w:ascii="仿宋_GB2312" w:hAnsi="宋体" w:eastAsia="仿宋_GB2312" w:cs="Times New Roman"/>
          <w:sz w:val="32"/>
          <w:szCs w:val="32"/>
          <w:lang w:val="en-US" w:eastAsia="zh-CN"/>
        </w:rPr>
        <w:t>333号</w:t>
      </w:r>
      <w:r>
        <w:rPr>
          <w:rFonts w:hint="eastAsia" w:ascii="仿宋_GB2312" w:hAnsi="宋体" w:eastAsia="仿宋_GB2312" w:cs="Times New Roman"/>
          <w:sz w:val="32"/>
          <w:szCs w:val="32"/>
        </w:rPr>
        <w:t>）；</w:t>
      </w:r>
    </w:p>
    <w:p>
      <w:pPr>
        <w:widowControl/>
        <w:tabs>
          <w:tab w:val="left" w:pos="993"/>
        </w:tabs>
        <w:spacing w:line="560" w:lineRule="exact"/>
        <w:ind w:firstLine="627" w:firstLineChars="196"/>
        <w:jc w:val="left"/>
        <w:rPr>
          <w:rFonts w:ascii="仿宋_GB2312" w:hAnsi="宋体" w:eastAsia="仿宋_GB2312" w:cs="Times New Roman"/>
          <w:sz w:val="32"/>
          <w:szCs w:val="32"/>
        </w:rPr>
      </w:pPr>
      <w:r>
        <w:rPr>
          <w:rFonts w:hint="eastAsia" w:ascii="仿宋_GB2312" w:hAnsi="宋体" w:eastAsia="仿宋_GB2312" w:cs="Times New Roman"/>
          <w:sz w:val="32"/>
          <w:szCs w:val="32"/>
        </w:rPr>
        <w:t>体检医院：海盐县人民医院。</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（5）海宁服务点</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r>
        <w:rPr>
          <w:rFonts w:hint="eastAsia" w:ascii="仿宋_GB2312" w:hAnsi="宋体" w:eastAsia="仿宋_GB2312" w:cs="Times New Roman"/>
          <w:sz w:val="32"/>
          <w:szCs w:val="32"/>
        </w:rPr>
        <w:t>在海宁</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申请认定“高级中学教师资格”“中等职业学校教师资格”和“中等职业学校实习指导教师资格”的申请人；</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：海宁市行政服务中心底楼窗口（海宁市海洲西路226号）；</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体检医院：海宁市中医院。</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（6）桐乡服务点</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受理范围</w:t>
      </w:r>
      <w:r>
        <w:rPr>
          <w:rFonts w:ascii="仿宋_GB2312" w:hAnsi="宋体" w:eastAsia="仿宋_GB2312" w:cs="Times New Roman"/>
          <w:sz w:val="32"/>
          <w:szCs w:val="32"/>
        </w:rPr>
        <w:t>：</w:t>
      </w:r>
      <w:r>
        <w:rPr>
          <w:rFonts w:hint="eastAsia" w:ascii="仿宋_GB2312" w:hAnsi="宋体" w:eastAsia="仿宋_GB2312" w:cs="Times New Roman"/>
          <w:sz w:val="32"/>
          <w:szCs w:val="32"/>
        </w:rPr>
        <w:t>户籍或居住证</w:t>
      </w:r>
      <w:r>
        <w:rPr>
          <w:rFonts w:hint="eastAsia" w:ascii="仿宋_GB2312" w:hAnsi="宋体" w:eastAsia="仿宋_GB2312" w:cs="Times New Roman"/>
          <w:sz w:val="32"/>
          <w:szCs w:val="32"/>
          <w:lang w:val="en-US" w:eastAsia="zh-CN"/>
        </w:rPr>
        <w:t>（在有效期内）</w:t>
      </w:r>
      <w:bookmarkStart w:id="0" w:name="_GoBack"/>
      <w:bookmarkEnd w:id="0"/>
      <w:r>
        <w:rPr>
          <w:rFonts w:hint="eastAsia" w:ascii="仿宋_GB2312" w:hAnsi="宋体" w:eastAsia="仿宋_GB2312" w:cs="Times New Roman"/>
          <w:sz w:val="32"/>
          <w:szCs w:val="32"/>
        </w:rPr>
        <w:t>在桐乡</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申请认定“高级中学教师资格”“中等职业学校教师资格”和“中等职业学校实习指导教师资格”的申请人；</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受理</w:t>
      </w:r>
      <w:r>
        <w:rPr>
          <w:rFonts w:ascii="仿宋_GB2312" w:hAnsi="宋体" w:eastAsia="仿宋_GB2312" w:cs="Times New Roman"/>
          <w:sz w:val="32"/>
          <w:szCs w:val="32"/>
        </w:rPr>
        <w:t>地点</w:t>
      </w:r>
      <w:r>
        <w:rPr>
          <w:rFonts w:hint="eastAsia" w:ascii="仿宋_GB2312" w:hAnsi="宋体" w:eastAsia="仿宋_GB2312" w:cs="Times New Roman"/>
          <w:sz w:val="32"/>
          <w:szCs w:val="32"/>
        </w:rPr>
        <w:t>：桐乡市教师进修学校（梧桐街道校场西路199号）；</w:t>
      </w:r>
    </w:p>
    <w:p>
      <w:pPr>
        <w:tabs>
          <w:tab w:val="left" w:pos="993"/>
        </w:tabs>
        <w:spacing w:line="560" w:lineRule="exact"/>
        <w:ind w:firstLine="627" w:firstLineChars="196"/>
        <w:rPr>
          <w:rFonts w:ascii="仿宋_GB2312" w:hAnsi="宋体" w:eastAsia="仿宋_GB2312" w:cs="Times New Roman"/>
          <w:sz w:val="32"/>
          <w:szCs w:val="32"/>
        </w:rPr>
      </w:pPr>
      <w:r>
        <w:rPr>
          <w:rFonts w:hint="eastAsia" w:ascii="仿宋_GB2312" w:hAnsi="宋体" w:eastAsia="仿宋_GB2312" w:cs="Times New Roman"/>
          <w:sz w:val="32"/>
          <w:szCs w:val="32"/>
        </w:rPr>
        <w:t>体检医院：桐乡市中医院。</w:t>
      </w:r>
    </w:p>
    <w:p>
      <w:pPr>
        <w:spacing w:line="560" w:lineRule="exact"/>
        <w:ind w:firstLine="642" w:firstLineChars="200"/>
        <w:rPr>
          <w:rFonts w:ascii="仿宋_GB2312" w:hAnsi="宋体" w:eastAsia="仿宋_GB2312" w:cs="Times New Roman"/>
          <w:b/>
          <w:sz w:val="32"/>
          <w:szCs w:val="32"/>
        </w:rPr>
      </w:pPr>
      <w:r>
        <w:rPr>
          <w:rFonts w:hint="eastAsia" w:ascii="仿宋_GB2312" w:hAnsi="宋体" w:eastAsia="仿宋_GB2312" w:cs="Times New Roman"/>
          <w:b/>
          <w:sz w:val="32"/>
          <w:szCs w:val="32"/>
        </w:rPr>
        <w:t>3.现场确认随带材料</w:t>
      </w:r>
    </w:p>
    <w:p>
      <w:pPr>
        <w:widowControl/>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（1）户口簿或居住证（在有效期内）、驻地部队出具的现役身份证明、港澳台居民居住证、港澳台居民来往内地通行证、五年有效期台湾居民来往大陆通行证等有效证件原件和复印件。</w:t>
      </w:r>
    </w:p>
    <w:p>
      <w:pPr>
        <w:widowControl/>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（2）体检表（须贴好照片，并有</w:t>
      </w:r>
      <w:r>
        <w:rPr>
          <w:rFonts w:hint="eastAsia" w:ascii="仿宋_GB2312" w:hAnsi="宋体" w:eastAsia="仿宋_GB2312" w:cs="Times New Roman"/>
          <w:color w:val="000000"/>
          <w:sz w:val="32"/>
          <w:szCs w:val="32"/>
          <w:lang w:eastAsia="zh-CN"/>
        </w:rPr>
        <w:t>指定</w:t>
      </w:r>
      <w:r>
        <w:rPr>
          <w:rFonts w:hint="eastAsia" w:ascii="仿宋_GB2312" w:hAnsi="宋体" w:eastAsia="仿宋_GB2312" w:cs="Times New Roman"/>
          <w:color w:val="000000"/>
          <w:sz w:val="32"/>
          <w:szCs w:val="32"/>
        </w:rPr>
        <w:t>体检医院盖章）。</w:t>
      </w:r>
    </w:p>
    <w:p>
      <w:pPr>
        <w:widowControl/>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（3）与网上申报相同的彩色证件照1寸1张。</w:t>
      </w:r>
    </w:p>
    <w:p>
      <w:pPr>
        <w:widowControl/>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color w:val="000000"/>
          <w:sz w:val="32"/>
          <w:szCs w:val="32"/>
        </w:rPr>
        <w:t>（4）申请认定中等职业学校实习指导教师资格的人员，还需提交具有相当于助</w:t>
      </w:r>
      <w:r>
        <w:rPr>
          <w:rFonts w:hint="eastAsia" w:ascii="仿宋_GB2312" w:hAnsi="宋体" w:eastAsia="仿宋_GB2312" w:cs="Times New Roman"/>
          <w:sz w:val="32"/>
          <w:szCs w:val="32"/>
        </w:rPr>
        <w:t>理工程师以上专业技术职务或中级以上工人技术等级证书的原件和复印件。</w:t>
      </w:r>
    </w:p>
    <w:p>
      <w:pPr>
        <w:widowControl/>
        <w:spacing w:line="560" w:lineRule="exact"/>
        <w:ind w:firstLine="640" w:firstLineChars="200"/>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w:t>
      </w:r>
      <w:r>
        <w:rPr>
          <w:rFonts w:hint="eastAsia" w:ascii="仿宋_GB2312" w:hAnsi="宋体" w:eastAsia="仿宋_GB2312" w:cs="Times New Roman"/>
          <w:color w:val="000000"/>
          <w:sz w:val="32"/>
          <w:szCs w:val="32"/>
          <w:lang w:val="en-US" w:eastAsia="zh-CN"/>
        </w:rPr>
        <w:t>5</w:t>
      </w:r>
      <w:r>
        <w:rPr>
          <w:rFonts w:hint="eastAsia" w:ascii="仿宋_GB2312" w:hAnsi="宋体" w:eastAsia="仿宋_GB2312" w:cs="Times New Roman"/>
          <w:color w:val="000000"/>
          <w:sz w:val="32"/>
          <w:szCs w:val="32"/>
          <w:lang w:eastAsia="zh-CN"/>
        </w:rPr>
        <w:t>）</w:t>
      </w:r>
      <w:r>
        <w:rPr>
          <w:rFonts w:hint="eastAsia" w:ascii="仿宋_GB2312" w:hAnsi="宋体" w:eastAsia="仿宋_GB2312" w:cs="Times New Roman"/>
          <w:color w:val="000000"/>
          <w:sz w:val="32"/>
          <w:szCs w:val="32"/>
        </w:rPr>
        <w:t>符合免试认定条件的教育类研究生和公费师范生申请人应</w:t>
      </w:r>
      <w:r>
        <w:rPr>
          <w:rFonts w:hint="eastAsia" w:ascii="仿宋_GB2312" w:hAnsi="宋体" w:eastAsia="仿宋_GB2312" w:cs="Times New Roman"/>
          <w:color w:val="000000"/>
          <w:sz w:val="32"/>
          <w:szCs w:val="32"/>
          <w:lang w:eastAsia="zh-CN"/>
        </w:rPr>
        <w:t>提供由</w:t>
      </w:r>
      <w:r>
        <w:rPr>
          <w:rFonts w:hint="eastAsia" w:ascii="仿宋_GB2312" w:hAnsi="宋体" w:eastAsia="仿宋_GB2312" w:cs="Times New Roman"/>
          <w:color w:val="000000"/>
          <w:sz w:val="32"/>
          <w:szCs w:val="32"/>
        </w:rPr>
        <w:t>所在学校</w:t>
      </w:r>
      <w:r>
        <w:rPr>
          <w:rFonts w:hint="eastAsia" w:ascii="仿宋_GB2312" w:hAnsi="宋体" w:eastAsia="仿宋_GB2312" w:cs="Times New Roman"/>
          <w:color w:val="000000"/>
          <w:sz w:val="32"/>
          <w:szCs w:val="32"/>
          <w:lang w:eastAsia="zh-CN"/>
        </w:rPr>
        <w:t>出具的相关身份证明原件和复印件。</w:t>
      </w:r>
    </w:p>
    <w:p>
      <w:pPr>
        <w:widowControl/>
        <w:spacing w:line="560" w:lineRule="exact"/>
        <w:ind w:firstLine="640" w:firstLineChars="200"/>
        <w:rPr>
          <w:rFonts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w:t>
      </w:r>
      <w:r>
        <w:rPr>
          <w:rFonts w:hint="eastAsia" w:ascii="仿宋_GB2312" w:hAnsi="宋体" w:eastAsia="仿宋_GB2312" w:cs="Times New Roman"/>
          <w:color w:val="000000"/>
          <w:sz w:val="32"/>
          <w:szCs w:val="32"/>
          <w:lang w:val="en-US" w:eastAsia="zh-CN"/>
        </w:rPr>
        <w:t>6</w:t>
      </w:r>
      <w:r>
        <w:rPr>
          <w:rFonts w:hint="eastAsia" w:ascii="仿宋_GB2312" w:hAnsi="宋体" w:eastAsia="仿宋_GB2312" w:cs="Times New Roman"/>
          <w:color w:val="000000"/>
          <w:sz w:val="32"/>
          <w:szCs w:val="32"/>
        </w:rPr>
        <w:t>）根据教政法函〔2019〕12号和浙教资中心〔2019〕1号文件精神，为贯彻落实减证便民、优化服务要求，网上申报时认定系统对学历、考试、普通话等信息验证通过的，无需携带相应材料的原件与复印件。验证比对不成功的信息，仍需提供相应材料的原件及复印件1份，以免影响现场确认。</w:t>
      </w:r>
    </w:p>
    <w:p>
      <w:pPr>
        <w:spacing w:line="560" w:lineRule="exact"/>
        <w:ind w:firstLine="640" w:firstLineChars="200"/>
        <w:rPr>
          <w:rFonts w:ascii="楷体_GB2312" w:hAnsi="宋体" w:eastAsia="楷体_GB2312" w:cs="Times New Roman"/>
          <w:sz w:val="32"/>
          <w:szCs w:val="32"/>
        </w:rPr>
      </w:pPr>
      <w:r>
        <w:rPr>
          <w:rFonts w:hint="eastAsia" w:ascii="楷体_GB2312" w:hAnsi="宋体" w:eastAsia="楷体_GB2312" w:cs="Times New Roman"/>
          <w:sz w:val="32"/>
          <w:szCs w:val="32"/>
        </w:rPr>
        <w:t>（四）审核认定</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教师资格认定机构根据相关文件要求对申请者做出是否认定结论，并向认定通过者发放相应的教师资格证书。</w:t>
      </w:r>
    </w:p>
    <w:p>
      <w:pPr>
        <w:spacing w:line="560" w:lineRule="exact"/>
        <w:ind w:firstLine="640" w:firstLineChars="200"/>
        <w:rPr>
          <w:rFonts w:ascii="楷体_GB2312" w:hAnsi="宋体" w:eastAsia="楷体_GB2312" w:cs="Times New Roman"/>
          <w:sz w:val="32"/>
          <w:szCs w:val="32"/>
        </w:rPr>
      </w:pPr>
      <w:r>
        <w:rPr>
          <w:rFonts w:hint="eastAsia" w:ascii="楷体_GB2312" w:hAnsi="宋体" w:eastAsia="楷体_GB2312" w:cs="Times New Roman"/>
          <w:sz w:val="32"/>
          <w:szCs w:val="32"/>
        </w:rPr>
        <w:t xml:space="preserve">（五）证书发放 </w:t>
      </w:r>
    </w:p>
    <w:p>
      <w:pPr>
        <w:widowControl/>
        <w:spacing w:line="560" w:lineRule="exact"/>
        <w:ind w:firstLine="800" w:firstLineChars="250"/>
        <w:rPr>
          <w:rFonts w:ascii="仿宋_GB2312" w:hAnsi="宋体" w:eastAsia="仿宋_GB2312" w:cs="Times New Roman"/>
          <w:sz w:val="32"/>
          <w:szCs w:val="32"/>
        </w:rPr>
      </w:pPr>
      <w:r>
        <w:rPr>
          <w:rFonts w:hint="eastAsia" w:ascii="仿宋_GB2312" w:hAnsi="宋体" w:eastAsia="仿宋_GB2312" w:cs="Times New Roman"/>
          <w:sz w:val="32"/>
          <w:szCs w:val="32"/>
        </w:rPr>
        <w:t>教师资格证书将通过邮寄EMS快递给认定通过的申报者，申报者需填写收件详细地址，确保各项信息准确无误，尤其保证邮寄地址能正常收件。</w:t>
      </w:r>
      <w:r>
        <w:rPr>
          <w:rFonts w:hint="eastAsia" w:ascii="仿宋_GB2312" w:hAnsi="宋体" w:eastAsia="仿宋_GB2312" w:cs="Times New Roman"/>
          <w:b/>
          <w:sz w:val="32"/>
          <w:szCs w:val="32"/>
          <w:u w:val="single"/>
        </w:rPr>
        <w:t>普通高校</w:t>
      </w:r>
      <w:r>
        <w:rPr>
          <w:rFonts w:ascii="仿宋_GB2312" w:hAnsi="宋体" w:eastAsia="仿宋_GB2312" w:cs="Times New Roman"/>
          <w:b/>
          <w:sz w:val="32"/>
          <w:szCs w:val="32"/>
          <w:u w:val="single"/>
        </w:rPr>
        <w:t>应届毕业班学生</w:t>
      </w:r>
      <w:r>
        <w:rPr>
          <w:rFonts w:hint="eastAsia" w:ascii="仿宋_GB2312" w:hAnsi="宋体" w:eastAsia="仿宋_GB2312" w:cs="Times New Roman"/>
          <w:b/>
          <w:sz w:val="32"/>
          <w:szCs w:val="32"/>
          <w:u w:val="single"/>
        </w:rPr>
        <w:t>须按期获得</w:t>
      </w:r>
      <w:r>
        <w:rPr>
          <w:rFonts w:hint="eastAsia" w:ascii="仿宋_GB2312" w:hAnsi="宋体" w:eastAsia="仿宋_GB2312" w:cs="Times New Roman"/>
          <w:b/>
          <w:sz w:val="32"/>
          <w:szCs w:val="32"/>
          <w:u w:val="single"/>
          <w:lang w:eastAsia="zh-CN"/>
        </w:rPr>
        <w:t>相应</w:t>
      </w:r>
      <w:r>
        <w:rPr>
          <w:rFonts w:hint="eastAsia" w:ascii="仿宋_GB2312" w:hAnsi="宋体" w:eastAsia="仿宋_GB2312" w:cs="Times New Roman"/>
          <w:b/>
          <w:sz w:val="32"/>
          <w:szCs w:val="32"/>
          <w:u w:val="single"/>
        </w:rPr>
        <w:t>毕业证书，否则不发放教师资格证书。</w:t>
      </w:r>
    </w:p>
    <w:p>
      <w:pPr>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五、注意事项</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（一）</w:t>
      </w:r>
      <w:r>
        <w:rPr>
          <w:rFonts w:hint="eastAsia" w:ascii="仿宋_GB2312" w:hAnsi="宋体" w:eastAsia="仿宋_GB2312" w:cs="Times New Roman"/>
          <w:sz w:val="32"/>
          <w:szCs w:val="32"/>
        </w:rPr>
        <w:t>申请人在同一年份只能申请一个种类的教师资格。</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（二）</w:t>
      </w:r>
      <w:r>
        <w:rPr>
          <w:rFonts w:hint="eastAsia" w:ascii="仿宋_GB2312" w:hAnsi="宋体" w:eastAsia="仿宋_GB2312" w:cs="Times New Roman"/>
          <w:sz w:val="32"/>
          <w:szCs w:val="32"/>
        </w:rPr>
        <w:t>网报时必须严格按申报的教师资格种类、正确选择认定省份、认定机构、认定范围及相应的现场确认点。申请认定“高级中学教师资格”“中等职业学校教师资格”和“中等职业学校实习指导教师资格”者，请选择“市级认定机构”；申请初中及以下教师资格者请选择相应的“县级认定机构”。</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（三）</w:t>
      </w:r>
      <w:r>
        <w:rPr>
          <w:rFonts w:hint="eastAsia" w:ascii="仿宋_GB2312" w:hAnsi="宋体" w:eastAsia="仿宋_GB2312" w:cs="Times New Roman"/>
          <w:sz w:val="32"/>
          <w:szCs w:val="32"/>
        </w:rPr>
        <w:t>现场确认点选择：嘉善县、平湖市、海盐县、海宁市、桐乡市的申请者请按属地管理的原则选择相关的服务点，其他申请者请选择嘉兴市行政审批服务中心。</w:t>
      </w:r>
    </w:p>
    <w:p>
      <w:pPr>
        <w:spacing w:line="560" w:lineRule="exact"/>
        <w:ind w:firstLine="640" w:firstLineChars="200"/>
        <w:rPr>
          <w:rFonts w:ascii="仿宋_GB2312" w:hAnsi="宋体" w:eastAsia="仿宋_GB2312" w:cs="Times New Roman"/>
          <w:sz w:val="32"/>
          <w:szCs w:val="32"/>
        </w:rPr>
      </w:pPr>
      <w:r>
        <w:rPr>
          <w:rFonts w:hint="eastAsia" w:ascii="楷体_GB2312" w:hAnsi="宋体" w:eastAsia="楷体_GB2312" w:cs="Times New Roman"/>
          <w:sz w:val="32"/>
          <w:szCs w:val="32"/>
        </w:rPr>
        <w:t>（四）</w:t>
      </w:r>
      <w:r>
        <w:rPr>
          <w:rFonts w:hint="eastAsia" w:ascii="仿宋_GB2312" w:hAnsi="宋体" w:eastAsia="仿宋_GB2312" w:cs="Times New Roman"/>
          <w:sz w:val="32"/>
          <w:szCs w:val="32"/>
        </w:rPr>
        <w:t>照片要求：申请人提供近三个月内</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寸彩色白底证件照，正面、免冠、无头饰，无边框。照片文件类型必须为JPG/JPEG，文件大小不得超过200K（建议到照相馆进行数码拍照并储存）。申请人在教师资格报名信息系统上传照片和教师资格证书持证人粘贴照片必须一致。</w:t>
      </w:r>
    </w:p>
    <w:p>
      <w:pPr>
        <w:spacing w:line="56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（五）申请人必须在</w:t>
      </w:r>
      <w:r>
        <w:rPr>
          <w:rFonts w:hint="eastAsia" w:ascii="仿宋_GB2312" w:hAnsi="宋体" w:eastAsia="仿宋_GB2312" w:cs="Times New Roman"/>
          <w:sz w:val="32"/>
          <w:szCs w:val="32"/>
          <w:lang w:eastAsia="zh-CN"/>
        </w:rPr>
        <w:t>两个批次各自</w:t>
      </w:r>
      <w:r>
        <w:rPr>
          <w:rFonts w:hint="eastAsia" w:ascii="仿宋_GB2312" w:hAnsi="宋体" w:eastAsia="仿宋_GB2312" w:cs="Times New Roman"/>
          <w:sz w:val="32"/>
          <w:szCs w:val="32"/>
        </w:rPr>
        <w:t>规定的网报日期内登录中国教师资格网填报申请信息。网报后必须在</w:t>
      </w:r>
      <w:r>
        <w:rPr>
          <w:rFonts w:hint="eastAsia" w:ascii="仿宋_GB2312" w:hAnsi="宋体" w:eastAsia="仿宋_GB2312" w:cs="Times New Roman"/>
          <w:sz w:val="32"/>
          <w:szCs w:val="32"/>
          <w:lang w:eastAsia="zh-CN"/>
        </w:rPr>
        <w:t>两个批次各自</w:t>
      </w:r>
      <w:r>
        <w:rPr>
          <w:rFonts w:hint="eastAsia" w:ascii="仿宋_GB2312" w:hAnsi="宋体" w:eastAsia="仿宋_GB2312" w:cs="Times New Roman"/>
          <w:sz w:val="32"/>
          <w:szCs w:val="32"/>
        </w:rPr>
        <w:t>规定</w:t>
      </w:r>
      <w:r>
        <w:rPr>
          <w:rFonts w:hint="eastAsia" w:ascii="仿宋_GB2312" w:hAnsi="宋体" w:eastAsia="仿宋_GB2312" w:cs="Times New Roman"/>
          <w:sz w:val="32"/>
          <w:szCs w:val="32"/>
          <w:lang w:eastAsia="zh-CN"/>
        </w:rPr>
        <w:t>的</w:t>
      </w:r>
      <w:r>
        <w:rPr>
          <w:rFonts w:hint="eastAsia" w:ascii="仿宋_GB2312" w:hAnsi="宋体" w:eastAsia="仿宋_GB2312" w:cs="Times New Roman"/>
          <w:sz w:val="32"/>
          <w:szCs w:val="32"/>
        </w:rPr>
        <w:t>日期到指定的确认点进行现场确认，否则视为自动放弃。材料不全或逾期者不予办理。     </w:t>
      </w:r>
    </w:p>
    <w:p>
      <w:pPr>
        <w:spacing w:line="560" w:lineRule="exact"/>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（六）填报信息必须准确，因错报、瞒报而造成的后果申请人自负。申请人在申请认定中任何环节有弄虚作假、骗取教师资格行为的，一经查实，自发现之日起5年内不得重新申请认定教师资格。</w:t>
      </w:r>
    </w:p>
    <w:p>
      <w:pPr>
        <w:spacing w:line="560" w:lineRule="exact"/>
        <w:rPr>
          <w:rFonts w:ascii="仿宋_GB2312" w:hAnsi="宋体" w:eastAsia="仿宋_GB2312" w:cs="Times New Roman"/>
          <w:sz w:val="32"/>
          <w:szCs w:val="32"/>
        </w:rPr>
      </w:pPr>
    </w:p>
    <w:p>
      <w:pPr>
        <w:spacing w:line="560" w:lineRule="exact"/>
        <w:ind w:firstLine="320" w:firstLineChars="100"/>
        <w:rPr>
          <w:rFonts w:ascii="仿宋_GB2312" w:hAnsi="宋体" w:eastAsia="仿宋_GB2312" w:cs="Times New Roman"/>
          <w:sz w:val="32"/>
          <w:szCs w:val="32"/>
        </w:rPr>
      </w:pPr>
      <w:r>
        <w:rPr>
          <w:rFonts w:hint="eastAsia" w:ascii="仿宋_GB2312" w:hAnsi="宋体" w:eastAsia="仿宋_GB2312" w:cs="Times New Roman"/>
          <w:sz w:val="32"/>
          <w:szCs w:val="32"/>
        </w:rPr>
        <w:t>附件：1.浙江省申请教师资格人员体格检查表</w:t>
      </w:r>
    </w:p>
    <w:p>
      <w:pPr>
        <w:spacing w:line="560" w:lineRule="exact"/>
        <w:ind w:left="1597" w:leftChars="608" w:hanging="320" w:hangingChars="100"/>
        <w:rPr>
          <w:rFonts w:ascii="仿宋_GB2312" w:hAnsi="宋体" w:eastAsia="仿宋_GB2312" w:cs="Times New Roman"/>
          <w:sz w:val="32"/>
          <w:szCs w:val="32"/>
        </w:rPr>
      </w:pPr>
      <w:r>
        <w:rPr>
          <w:rFonts w:hint="eastAsia" w:ascii="仿宋_GB2312" w:hAnsi="宋体" w:eastAsia="仿宋_GB2312" w:cs="Times New Roman"/>
          <w:sz w:val="32"/>
          <w:szCs w:val="32"/>
        </w:rPr>
        <w:t>2.202</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年上半年教师资格认定健康体检须知（嘉兴市教育局直接受理认定人员适用）</w:t>
      </w:r>
    </w:p>
    <w:p>
      <w:pPr>
        <w:spacing w:line="560" w:lineRule="exact"/>
        <w:ind w:firstLine="1280" w:firstLineChars="400"/>
        <w:rPr>
          <w:rFonts w:ascii="仿宋_GB2312" w:hAnsi="宋体" w:eastAsia="仿宋_GB2312" w:cs="Times New Roman"/>
          <w:sz w:val="32"/>
          <w:szCs w:val="32"/>
        </w:rPr>
      </w:pPr>
      <w:r>
        <w:rPr>
          <w:rFonts w:hint="eastAsia" w:ascii="仿宋_GB2312" w:hAnsi="宋体" w:eastAsia="仿宋_GB2312" w:cs="Times New Roman"/>
          <w:sz w:val="32"/>
          <w:szCs w:val="32"/>
        </w:rPr>
        <w:t>3.嘉兴市各认定机构联系咨询电话及体检医院</w:t>
      </w:r>
    </w:p>
    <w:p>
      <w:pPr>
        <w:widowControl/>
        <w:spacing w:line="560" w:lineRule="exact"/>
        <w:ind w:right="420" w:rightChars="200"/>
        <w:rPr>
          <w:rFonts w:ascii="仿宋_GB2312" w:hAnsi="宋体" w:eastAsia="仿宋_GB2312" w:cs="Times New Roman"/>
          <w:sz w:val="32"/>
          <w:szCs w:val="32"/>
        </w:rPr>
      </w:pPr>
    </w:p>
    <w:p>
      <w:pPr>
        <w:widowControl/>
        <w:spacing w:line="560" w:lineRule="exact"/>
        <w:ind w:left="420" w:leftChars="200" w:right="420" w:rightChars="200" w:firstLine="640" w:firstLineChars="200"/>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嘉兴市教育局教师资格认定指导中心</w:t>
      </w:r>
    </w:p>
    <w:p>
      <w:pPr>
        <w:widowControl/>
        <w:spacing w:line="560" w:lineRule="exact"/>
        <w:ind w:left="420" w:leftChars="200" w:right="420" w:rightChars="200" w:firstLine="640" w:firstLineChars="200"/>
        <w:jc w:val="righ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25</w:t>
      </w:r>
      <w:r>
        <w:rPr>
          <w:rFonts w:hint="eastAsia" w:ascii="仿宋_GB2312" w:hAnsi="宋体" w:eastAsia="仿宋_GB2312" w:cs="宋体"/>
          <w:kern w:val="0"/>
          <w:sz w:val="32"/>
          <w:szCs w:val="32"/>
        </w:rPr>
        <w:t>日</w:t>
      </w: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left="420" w:leftChars="200" w:right="420" w:rightChars="200" w:firstLine="640" w:firstLineChars="200"/>
        <w:jc w:val="center"/>
        <w:rPr>
          <w:rFonts w:hint="eastAsia" w:ascii="仿宋_GB2312" w:hAnsi="宋体" w:eastAsia="仿宋_GB2312" w:cs="宋体"/>
          <w:kern w:val="0"/>
          <w:sz w:val="32"/>
          <w:szCs w:val="32"/>
        </w:rPr>
      </w:pPr>
    </w:p>
    <w:p>
      <w:pPr>
        <w:widowControl/>
        <w:spacing w:line="560" w:lineRule="exact"/>
        <w:ind w:right="420" w:rightChars="200"/>
        <w:rPr>
          <w:rFonts w:ascii="仿宋_GB2312" w:hAnsi="宋体" w:eastAsia="仿宋_GB2312" w:cs="宋体"/>
          <w:vanish/>
          <w:kern w:val="0"/>
          <w:sz w:val="32"/>
          <w:szCs w:val="32"/>
        </w:rPr>
      </w:pPr>
    </w:p>
    <w:p>
      <w:pPr>
        <w:spacing w:line="240" w:lineRule="atLeast"/>
        <w:rPr>
          <w:rFonts w:ascii="方正小标宋简体" w:hAnsi="仿宋" w:eastAsia="方正小标宋简体" w:cs="Times New Roman"/>
          <w:sz w:val="30"/>
          <w:szCs w:val="30"/>
        </w:rPr>
      </w:pPr>
      <w:r>
        <w:rPr>
          <w:rFonts w:hint="eastAsia" w:ascii="黑体" w:hAnsi="黑体" w:eastAsia="黑体" w:cs="Times New Roman"/>
          <w:sz w:val="32"/>
          <w:szCs w:val="32"/>
        </w:rPr>
        <w:t>附件1</w:t>
      </w:r>
      <w:r>
        <w:rPr>
          <w:rFonts w:hint="eastAsia" w:ascii="仿宋" w:hAnsi="仿宋" w:eastAsia="仿宋" w:cs="Times New Roman"/>
          <w:sz w:val="32"/>
          <w:szCs w:val="32"/>
        </w:rPr>
        <w:t xml:space="preserve"> </w:t>
      </w:r>
      <w:r>
        <w:rPr>
          <w:rFonts w:hint="eastAsia" w:ascii="仿宋" w:hAnsi="仿宋" w:eastAsia="仿宋" w:cs="Times New Roman"/>
          <w:sz w:val="30"/>
          <w:szCs w:val="30"/>
        </w:rPr>
        <w:t xml:space="preserve">     </w:t>
      </w:r>
      <w:r>
        <w:rPr>
          <w:rFonts w:hint="eastAsia" w:ascii="方正小标宋简体" w:hAnsi="仿宋" w:eastAsia="方正小标宋简体" w:cs="Times New Roman"/>
          <w:sz w:val="30"/>
          <w:szCs w:val="30"/>
        </w:rPr>
        <w:t>浙江省申请教师资格人员体格检查表</w:t>
      </w:r>
    </w:p>
    <w:p>
      <w:pPr>
        <w:spacing w:line="240" w:lineRule="atLeast"/>
        <w:ind w:firstLine="630" w:firstLineChars="300"/>
        <w:jc w:val="center"/>
        <w:rPr>
          <w:rFonts w:ascii="仿宋" w:hAnsi="仿宋" w:eastAsia="仿宋" w:cs="Times New Roman"/>
          <w:szCs w:val="21"/>
        </w:rPr>
      </w:pPr>
      <w:r>
        <w:rPr>
          <w:rFonts w:hint="eastAsia" w:ascii="仿宋" w:hAnsi="仿宋" w:eastAsia="仿宋" w:cs="Times New Roman"/>
          <w:szCs w:val="21"/>
        </w:rPr>
        <w:t>（2010年12月修订）</w:t>
      </w:r>
    </w:p>
    <w:tbl>
      <w:tblPr>
        <w:tblStyle w:val="6"/>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97"/>
        <w:gridCol w:w="31"/>
        <w:gridCol w:w="210"/>
        <w:gridCol w:w="536"/>
        <w:gridCol w:w="304"/>
        <w:gridCol w:w="74"/>
        <w:gridCol w:w="379"/>
        <w:gridCol w:w="378"/>
        <w:gridCol w:w="379"/>
        <w:gridCol w:w="50"/>
        <w:gridCol w:w="328"/>
        <w:gridCol w:w="82"/>
        <w:gridCol w:w="10"/>
        <w:gridCol w:w="287"/>
        <w:gridCol w:w="133"/>
        <w:gridCol w:w="245"/>
        <w:gridCol w:w="379"/>
        <w:gridCol w:w="6"/>
        <w:gridCol w:w="360"/>
        <w:gridCol w:w="13"/>
        <w:gridCol w:w="152"/>
        <w:gridCol w:w="226"/>
        <w:gridCol w:w="379"/>
        <w:gridCol w:w="25"/>
        <w:gridCol w:w="210"/>
        <w:gridCol w:w="105"/>
        <w:gridCol w:w="38"/>
        <w:gridCol w:w="67"/>
        <w:gridCol w:w="312"/>
        <w:gridCol w:w="108"/>
        <w:gridCol w:w="210"/>
        <w:gridCol w:w="60"/>
        <w:gridCol w:w="150"/>
        <w:gridCol w:w="229"/>
        <w:gridCol w:w="378"/>
        <w:gridCol w:w="291"/>
        <w:gridCol w:w="284"/>
        <w:gridCol w:w="40"/>
        <w:gridCol w:w="15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2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身份证号码</w:t>
            </w: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9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32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19"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一寸照片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7" w:hRule="atLeast"/>
        </w:trPr>
        <w:tc>
          <w:tcPr>
            <w:tcW w:w="1274"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姓</w:t>
            </w:r>
            <w:r>
              <w:rPr>
                <w:rFonts w:ascii="仿宋" w:hAnsi="仿宋" w:eastAsia="仿宋" w:cs="Times New Roman"/>
                <w:szCs w:val="21"/>
              </w:rPr>
              <w:t xml:space="preserve">  名</w:t>
            </w:r>
          </w:p>
        </w:tc>
        <w:tc>
          <w:tcPr>
            <w:tcW w:w="3394"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 xml:space="preserve">       </w:t>
            </w:r>
          </w:p>
        </w:tc>
        <w:tc>
          <w:tcPr>
            <w:tcW w:w="3237" w:type="dxa"/>
            <w:gridSpan w:val="18"/>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ind w:firstLine="1050" w:firstLineChars="500"/>
              <w:rPr>
                <w:rFonts w:ascii="仿宋" w:hAnsi="仿宋" w:eastAsia="仿宋" w:cs="Times New Roman"/>
                <w:szCs w:val="21"/>
              </w:rPr>
            </w:pPr>
            <w:r>
              <w:rPr>
                <w:rFonts w:hint="eastAsia" w:ascii="仿宋" w:hAnsi="仿宋" w:eastAsia="仿宋" w:cs="Times New Roman"/>
                <w:szCs w:val="21"/>
              </w:rPr>
              <w:t>签名：</w:t>
            </w: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trPr>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性别</w:t>
            </w:r>
          </w:p>
        </w:tc>
        <w:tc>
          <w:tcPr>
            <w:tcW w:w="53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113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出生年月</w:t>
            </w:r>
          </w:p>
        </w:tc>
        <w:tc>
          <w:tcPr>
            <w:tcW w:w="2259"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3237" w:type="dxa"/>
            <w:gridSpan w:val="18"/>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8" w:hRule="atLeast"/>
        </w:trPr>
        <w:tc>
          <w:tcPr>
            <w:tcW w:w="73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既往病史</w:t>
            </w:r>
          </w:p>
        </w:tc>
        <w:tc>
          <w:tcPr>
            <w:tcW w:w="3930" w:type="dxa"/>
            <w:gridSpan w:val="16"/>
            <w:tcBorders>
              <w:top w:val="single" w:color="auto" w:sz="4" w:space="0"/>
              <w:left w:val="single" w:color="auto" w:sz="4" w:space="0"/>
              <w:right w:val="single" w:color="auto" w:sz="4" w:space="0"/>
            </w:tcBorders>
            <w:vAlign w:val="center"/>
          </w:tcPr>
          <w:p>
            <w:pPr>
              <w:snapToGrid w:val="0"/>
              <w:spacing w:line="320" w:lineRule="exact"/>
              <w:rPr>
                <w:rFonts w:ascii="Times New Roman" w:hAnsi="Times New Roman" w:eastAsia="仿宋" w:cs="Times New Roman"/>
                <w:szCs w:val="21"/>
              </w:rPr>
            </w:pPr>
            <w:r>
              <w:rPr>
                <w:rFonts w:ascii="Times New Roman" w:hAnsi="Times New Roman" w:eastAsia="仿宋" w:cs="Times New Roman"/>
                <w:szCs w:val="21"/>
              </w:rPr>
              <w:t>1.</w:t>
            </w:r>
            <w:r>
              <w:rPr>
                <w:rFonts w:ascii="Times New Roman" w:hAnsi="仿宋" w:eastAsia="仿宋" w:cs="Times New Roman"/>
                <w:szCs w:val="21"/>
              </w:rPr>
              <w:t>肝炎</w:t>
            </w:r>
            <w:r>
              <w:rPr>
                <w:rFonts w:ascii="Times New Roman" w:hAnsi="Times New Roman" w:eastAsia="仿宋" w:cs="Times New Roman"/>
                <w:szCs w:val="21"/>
              </w:rPr>
              <w:t xml:space="preserve"> 2.</w:t>
            </w:r>
            <w:r>
              <w:rPr>
                <w:rFonts w:ascii="Times New Roman" w:hAnsi="仿宋" w:eastAsia="仿宋" w:cs="Times New Roman"/>
                <w:szCs w:val="21"/>
              </w:rPr>
              <w:t>结核</w:t>
            </w:r>
            <w:r>
              <w:rPr>
                <w:rFonts w:ascii="Times New Roman" w:hAnsi="Times New Roman" w:eastAsia="仿宋" w:cs="Times New Roman"/>
                <w:szCs w:val="21"/>
              </w:rPr>
              <w:t xml:space="preserve"> 3.</w:t>
            </w:r>
            <w:r>
              <w:rPr>
                <w:rFonts w:ascii="Times New Roman" w:hAnsi="仿宋" w:eastAsia="仿宋" w:cs="Times New Roman"/>
                <w:szCs w:val="21"/>
              </w:rPr>
              <w:t>皮肤病</w:t>
            </w:r>
            <w:r>
              <w:rPr>
                <w:rFonts w:ascii="Times New Roman" w:hAnsi="Times New Roman" w:eastAsia="仿宋" w:cs="Times New Roman"/>
                <w:szCs w:val="21"/>
              </w:rPr>
              <w:t xml:space="preserve"> 4.</w:t>
            </w:r>
            <w:r>
              <w:rPr>
                <w:rFonts w:ascii="Times New Roman" w:hAnsi="仿宋" w:eastAsia="仿宋" w:cs="Times New Roman"/>
                <w:szCs w:val="21"/>
              </w:rPr>
              <w:t>性传播性疾病</w:t>
            </w:r>
            <w:r>
              <w:rPr>
                <w:rFonts w:ascii="Times New Roman" w:hAnsi="Times New Roman" w:eastAsia="仿宋" w:cs="Times New Roman"/>
                <w:szCs w:val="21"/>
              </w:rPr>
              <w:t xml:space="preserve">  5.</w:t>
            </w:r>
            <w:r>
              <w:rPr>
                <w:rFonts w:ascii="Times New Roman" w:hAnsi="仿宋" w:eastAsia="仿宋" w:cs="Times New Roman"/>
                <w:szCs w:val="21"/>
              </w:rPr>
              <w:t>精神病</w:t>
            </w:r>
            <w:r>
              <w:rPr>
                <w:rFonts w:ascii="Times New Roman" w:hAnsi="Times New Roman" w:eastAsia="仿宋" w:cs="Times New Roman"/>
                <w:szCs w:val="21"/>
              </w:rPr>
              <w:t xml:space="preserve">  6.</w:t>
            </w:r>
            <w:r>
              <w:rPr>
                <w:rFonts w:ascii="Times New Roman" w:hAnsi="仿宋" w:eastAsia="仿宋" w:cs="Times New Roman"/>
                <w:szCs w:val="21"/>
              </w:rPr>
              <w:t>其他：</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w:rPr>
                <w:rFonts w:ascii="Times New Roman" w:hAnsi="Times New Roman" w:eastAsia="仿宋" w:cs="Times New Roman"/>
                <w:szCs w:val="21"/>
              </w:rPr>
              <w:t xml:space="preserve"> </w:t>
            </w:r>
          </w:p>
          <w:p>
            <w:pPr>
              <w:snapToGrid w:val="0"/>
              <w:spacing w:line="320" w:lineRule="exact"/>
              <w:rPr>
                <w:rFonts w:ascii="仿宋" w:hAnsi="仿宋" w:eastAsia="仿宋" w:cs="Times New Roman"/>
                <w:szCs w:val="21"/>
              </w:rPr>
            </w:pPr>
            <w:r>
              <w:rPr>
                <w:rFonts w:ascii="Times New Roman" w:hAnsi="仿宋" w:eastAsia="仿宋" w:cs="Times New Roman"/>
                <w:szCs w:val="21"/>
              </w:rPr>
              <w:t>受检者确认签字：</w:t>
            </w:r>
            <w:r>
              <w:rPr>
                <w:rFonts w:ascii="Times New Roman" w:hAnsi="Times New Roman" w:eastAsia="仿宋" w:cs="Times New Roman"/>
                <w:szCs w:val="21"/>
                <w:u w:val="single"/>
              </w:rPr>
              <w:t xml:space="preserve">                </w:t>
            </w:r>
          </w:p>
        </w:tc>
        <w:tc>
          <w:tcPr>
            <w:tcW w:w="3237" w:type="dxa"/>
            <w:gridSpan w:val="18"/>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眼科</w:t>
            </w:r>
          </w:p>
        </w:tc>
        <w:tc>
          <w:tcPr>
            <w:tcW w:w="77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裸眼视力</w:t>
            </w:r>
          </w:p>
        </w:tc>
        <w:tc>
          <w:tcPr>
            <w:tcW w:w="15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右：</w:t>
            </w:r>
          </w:p>
        </w:tc>
        <w:tc>
          <w:tcPr>
            <w:tcW w:w="840"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矫正视力</w:t>
            </w:r>
          </w:p>
        </w:tc>
        <w:tc>
          <w:tcPr>
            <w:tcW w:w="262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右：矫正度数</w:t>
            </w:r>
          </w:p>
        </w:tc>
        <w:tc>
          <w:tcPr>
            <w:tcW w:w="1602" w:type="dxa"/>
            <w:gridSpan w:val="7"/>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64"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左：</w:t>
            </w:r>
          </w:p>
        </w:tc>
        <w:tc>
          <w:tcPr>
            <w:tcW w:w="0" w:type="auto"/>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2625" w:type="dxa"/>
            <w:gridSpan w:val="1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左：矫正度数</w:t>
            </w:r>
          </w:p>
        </w:tc>
        <w:tc>
          <w:tcPr>
            <w:tcW w:w="160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色觉检查</w:t>
            </w:r>
          </w:p>
        </w:tc>
        <w:tc>
          <w:tcPr>
            <w:tcW w:w="4725"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彩色图案及彩色数码检查：</w:t>
            </w:r>
            <w:r>
              <w:rPr>
                <w:rFonts w:ascii="仿宋" w:hAnsi="仿宋" w:eastAsia="仿宋" w:cs="Times New Roman"/>
                <w:szCs w:val="21"/>
                <w:u w:val="single"/>
              </w:rPr>
              <w:t xml:space="preserve">               </w:t>
            </w:r>
          </w:p>
          <w:p>
            <w:pPr>
              <w:snapToGrid w:val="0"/>
              <w:spacing w:line="320" w:lineRule="exact"/>
              <w:rPr>
                <w:rFonts w:ascii="仿宋" w:hAnsi="仿宋" w:eastAsia="仿宋" w:cs="Times New Roman"/>
                <w:szCs w:val="21"/>
                <w:u w:val="single"/>
              </w:rPr>
            </w:pPr>
            <w:r>
              <w:rPr>
                <w:rFonts w:hint="eastAsia" w:ascii="仿宋" w:hAnsi="仿宋" w:eastAsia="仿宋" w:cs="Times New Roman"/>
                <w:szCs w:val="21"/>
              </w:rPr>
              <w:t>色觉检查图名称：</w:t>
            </w:r>
            <w:r>
              <w:rPr>
                <w:rFonts w:ascii="仿宋" w:hAnsi="仿宋" w:eastAsia="仿宋" w:cs="Times New Roman"/>
                <w:szCs w:val="21"/>
                <w:u w:val="single"/>
              </w:rPr>
              <w:t xml:space="preserve">               </w:t>
            </w:r>
          </w:p>
          <w:p>
            <w:pPr>
              <w:snapToGrid w:val="0"/>
              <w:spacing w:line="320" w:lineRule="exact"/>
              <w:rPr>
                <w:rFonts w:ascii="仿宋" w:hAnsi="仿宋" w:eastAsia="仿宋" w:cs="Times New Roman"/>
                <w:szCs w:val="21"/>
              </w:rPr>
            </w:pPr>
            <w:r>
              <w:rPr>
                <w:rFonts w:hint="eastAsia" w:ascii="仿宋" w:hAnsi="仿宋" w:eastAsia="仿宋" w:cs="Times New Roman"/>
                <w:szCs w:val="21"/>
              </w:rPr>
              <w:t>单色识别能力检查：（色觉异常者查此项）</w:t>
            </w:r>
          </w:p>
          <w:p>
            <w:pPr>
              <w:snapToGrid w:val="0"/>
              <w:spacing w:line="320" w:lineRule="exact"/>
              <w:rPr>
                <w:rFonts w:ascii="仿宋" w:hAnsi="仿宋" w:eastAsia="仿宋" w:cs="Times New Roman"/>
                <w:szCs w:val="21"/>
              </w:rPr>
            </w:pPr>
            <w:r>
              <w:rPr>
                <w:rFonts w:hint="eastAsia" w:ascii="仿宋" w:hAnsi="仿宋" w:eastAsia="仿宋" w:cs="Times New Roman"/>
                <w:szCs w:val="21"/>
              </w:rPr>
              <w:t>红（</w:t>
            </w:r>
            <w:r>
              <w:rPr>
                <w:rFonts w:ascii="仿宋" w:hAnsi="仿宋" w:eastAsia="仿宋" w:cs="Times New Roman"/>
                <w:szCs w:val="21"/>
              </w:rPr>
              <w:t xml:space="preserve">   ）黄（   ）绿（   ）蓝（   ）紫（   ）</w:t>
            </w:r>
          </w:p>
        </w:tc>
        <w:tc>
          <w:tcPr>
            <w:tcW w:w="1602" w:type="dxa"/>
            <w:gridSpan w:val="7"/>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眼病</w:t>
            </w:r>
          </w:p>
        </w:tc>
        <w:tc>
          <w:tcPr>
            <w:tcW w:w="4725" w:type="dxa"/>
            <w:gridSpan w:val="2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602"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内科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血压</w:t>
            </w:r>
          </w:p>
        </w:tc>
        <w:tc>
          <w:tcPr>
            <w:tcW w:w="4200" w:type="dxa"/>
            <w:gridSpan w:val="2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ascii="仿宋" w:hAnsi="仿宋" w:eastAsia="仿宋" w:cs="Times New Roman"/>
                <w:szCs w:val="21"/>
              </w:rPr>
              <w:t>/         kpa</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发育情况</w:t>
            </w:r>
          </w:p>
        </w:tc>
        <w:tc>
          <w:tcPr>
            <w:tcW w:w="273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47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心脏及血管</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呼吸系统</w:t>
            </w:r>
          </w:p>
        </w:tc>
        <w:tc>
          <w:tcPr>
            <w:tcW w:w="273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47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神经系统</w:t>
            </w:r>
          </w:p>
        </w:tc>
        <w:tc>
          <w:tcPr>
            <w:tcW w:w="2127" w:type="dxa"/>
            <w:gridSpan w:val="11"/>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腹部器官</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肝</w:t>
            </w:r>
            <w:r>
              <w:rPr>
                <w:rFonts w:ascii="仿宋" w:hAnsi="仿宋" w:eastAsia="仿宋" w:cs="Times New Roman"/>
                <w:szCs w:val="21"/>
              </w:rPr>
              <w:t xml:space="preserve">                 脾                  肾</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外科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身高</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厘米</w:t>
            </w: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体重</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千克</w:t>
            </w: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颈部</w:t>
            </w:r>
          </w:p>
        </w:tc>
        <w:tc>
          <w:tcPr>
            <w:tcW w:w="118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皮肤</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面部</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84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关节</w:t>
            </w:r>
          </w:p>
        </w:tc>
        <w:tc>
          <w:tcPr>
            <w:tcW w:w="1182"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脊柱</w:t>
            </w:r>
          </w:p>
        </w:tc>
        <w:tc>
          <w:tcPr>
            <w:tcW w:w="168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050"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四肢</w:t>
            </w:r>
          </w:p>
        </w:tc>
        <w:tc>
          <w:tcPr>
            <w:tcW w:w="1575"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022" w:type="dxa"/>
            <w:gridSpan w:val="9"/>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检查者</w:t>
            </w: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4305" w:type="dxa"/>
            <w:gridSpan w:val="23"/>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2022" w:type="dxa"/>
            <w:gridSpan w:val="9"/>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97" w:type="dxa"/>
            <w:vMerge w:val="restart"/>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耳鼻喉</w:t>
            </w: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听力</w:t>
            </w:r>
          </w:p>
        </w:tc>
        <w:tc>
          <w:tcPr>
            <w:tcW w:w="167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左耳</w:t>
            </w:r>
            <w:r>
              <w:rPr>
                <w:rFonts w:ascii="仿宋" w:hAnsi="仿宋" w:eastAsia="仿宋" w:cs="Times New Roman"/>
                <w:szCs w:val="21"/>
              </w:rPr>
              <w:t xml:space="preserve">      米</w:t>
            </w:r>
          </w:p>
        </w:tc>
        <w:tc>
          <w:tcPr>
            <w:tcW w:w="1585"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右耳</w:t>
            </w:r>
            <w:r>
              <w:rPr>
                <w:rFonts w:ascii="仿宋" w:hAnsi="仿宋" w:eastAsia="仿宋" w:cs="Times New Roman"/>
                <w:szCs w:val="21"/>
              </w:rPr>
              <w:t xml:space="preserve">      米</w:t>
            </w:r>
          </w:p>
        </w:tc>
        <w:tc>
          <w:tcPr>
            <w:tcW w:w="105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2022"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嗅觉</w:t>
            </w:r>
          </w:p>
        </w:tc>
        <w:tc>
          <w:tcPr>
            <w:tcW w:w="3255" w:type="dxa"/>
            <w:gridSpan w:val="16"/>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050" w:type="dxa"/>
            <w:gridSpan w:val="7"/>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检查者</w:t>
            </w:r>
          </w:p>
        </w:tc>
        <w:tc>
          <w:tcPr>
            <w:tcW w:w="2022" w:type="dxa"/>
            <w:gridSpan w:val="9"/>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耳鼻咽喉</w:t>
            </w:r>
          </w:p>
        </w:tc>
        <w:tc>
          <w:tcPr>
            <w:tcW w:w="6327" w:type="dxa"/>
            <w:gridSpan w:val="32"/>
            <w:tcBorders>
              <w:top w:val="single" w:color="auto" w:sz="4" w:space="0"/>
              <w:left w:val="single" w:color="auto" w:sz="4" w:space="0"/>
              <w:bottom w:val="single" w:color="auto" w:sz="4" w:space="0"/>
              <w:right w:val="single" w:color="auto" w:sz="4" w:space="0"/>
            </w:tcBorders>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1" w:hRule="atLeast"/>
        </w:trPr>
        <w:tc>
          <w:tcPr>
            <w:tcW w:w="49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口腔科</w:t>
            </w: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唇腭</w:t>
            </w:r>
          </w:p>
        </w:tc>
        <w:tc>
          <w:tcPr>
            <w:tcW w:w="4095"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840" w:type="dxa"/>
            <w:gridSpan w:val="6"/>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是否口吃</w:t>
            </w:r>
          </w:p>
        </w:tc>
        <w:tc>
          <w:tcPr>
            <w:tcW w:w="1392" w:type="dxa"/>
            <w:gridSpan w:val="6"/>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r>
              <w:rPr>
                <w:rFonts w:hint="eastAsia" w:ascii="仿宋" w:hAnsi="仿宋" w:eastAsia="仿宋" w:cs="Times New Roman"/>
                <w:szCs w:val="21"/>
              </w:rPr>
              <w:t>医师意见：</w:t>
            </w: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牙齿</w:t>
            </w:r>
          </w:p>
        </w:tc>
        <w:tc>
          <w:tcPr>
            <w:tcW w:w="4095" w:type="dxa"/>
            <w:gridSpan w:val="20"/>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（齿缺失——————</w:t>
            </w:r>
            <w:r>
              <w:rPr>
                <w:rFonts w:ascii="仿宋" w:hAnsi="仿宋" w:eastAsia="仿宋" w:cs="Times New Roman"/>
                <w:szCs w:val="21"/>
              </w:rPr>
              <w:t>+——————）</w:t>
            </w:r>
          </w:p>
        </w:tc>
        <w:tc>
          <w:tcPr>
            <w:tcW w:w="0" w:type="auto"/>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392"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3"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108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其它</w:t>
            </w:r>
          </w:p>
        </w:tc>
        <w:tc>
          <w:tcPr>
            <w:tcW w:w="6327" w:type="dxa"/>
            <w:gridSpan w:val="3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64" w:type="dxa"/>
            <w:gridSpan w:val="39"/>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胸部透视</w:t>
            </w:r>
            <w:r>
              <w:rPr>
                <w:rFonts w:ascii="仿宋" w:hAnsi="仿宋" w:eastAsia="仿宋" w:cs="Times New Roman"/>
                <w:szCs w:val="21"/>
              </w:rPr>
              <w:t xml:space="preserve">                                                                 医师签名：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20" w:hRule="atLeast"/>
        </w:trPr>
        <w:tc>
          <w:tcPr>
            <w:tcW w:w="52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肝脏功能</w:t>
            </w:r>
          </w:p>
        </w:tc>
        <w:tc>
          <w:tcPr>
            <w:tcW w:w="4305" w:type="dxa"/>
            <w:gridSpan w:val="19"/>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仿宋" w:hAnsi="仿宋" w:eastAsia="仿宋" w:cs="Times New Roman"/>
                <w:szCs w:val="21"/>
              </w:rPr>
            </w:pPr>
          </w:p>
        </w:tc>
        <w:tc>
          <w:tcPr>
            <w:tcW w:w="630"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仿宋" w:hAnsi="仿宋" w:eastAsia="仿宋" w:cs="Times New Roman"/>
                <w:szCs w:val="21"/>
              </w:rPr>
            </w:pPr>
            <w:r>
              <w:rPr>
                <w:rFonts w:hint="eastAsia" w:ascii="仿宋" w:hAnsi="仿宋" w:eastAsia="仿宋" w:cs="Times New Roman"/>
                <w:szCs w:val="21"/>
              </w:rPr>
              <w:t>体检结论</w:t>
            </w:r>
          </w:p>
        </w:tc>
        <w:tc>
          <w:tcPr>
            <w:tcW w:w="4001" w:type="dxa"/>
            <w:gridSpan w:val="15"/>
            <w:vMerge w:val="restart"/>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p>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主检医师签名：</w:t>
            </w:r>
          </w:p>
          <w:p>
            <w:pPr>
              <w:snapToGrid w:val="0"/>
              <w:spacing w:line="320" w:lineRule="exact"/>
              <w:jc w:val="right"/>
              <w:rPr>
                <w:rFonts w:ascii="仿宋" w:hAnsi="仿宋" w:eastAsia="仿宋" w:cs="Times New Roman"/>
                <w:szCs w:val="21"/>
              </w:rPr>
            </w:pPr>
            <w:r>
              <w:rPr>
                <w:rFonts w:hint="eastAsia" w:ascii="仿宋" w:hAnsi="仿宋" w:eastAsia="仿宋" w:cs="Times New Roman"/>
                <w:szCs w:val="21"/>
              </w:rPr>
              <w:t>年</w:t>
            </w:r>
            <w:r>
              <w:rPr>
                <w:rFonts w:ascii="仿宋" w:hAnsi="仿宋" w:eastAsia="仿宋" w:cs="Times New Roman"/>
                <w:szCs w:val="21"/>
              </w:rPr>
              <w:t xml:space="preserve">    月    日（医院盖章）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trPr>
        <w:tc>
          <w:tcPr>
            <w:tcW w:w="4833" w:type="dxa"/>
            <w:gridSpan w:val="21"/>
            <w:tcBorders>
              <w:top w:val="single" w:color="auto" w:sz="4" w:space="0"/>
              <w:left w:val="single" w:color="auto" w:sz="4" w:space="0"/>
              <w:bottom w:val="single" w:color="auto" w:sz="4" w:space="0"/>
              <w:right w:val="single" w:color="auto" w:sz="4" w:space="0"/>
            </w:tcBorders>
          </w:tcPr>
          <w:p>
            <w:pPr>
              <w:snapToGrid w:val="0"/>
              <w:spacing w:line="320" w:lineRule="exact"/>
              <w:rPr>
                <w:rFonts w:ascii="仿宋" w:hAnsi="仿宋" w:eastAsia="仿宋" w:cs="Times New Roman"/>
                <w:szCs w:val="21"/>
              </w:rPr>
            </w:pPr>
            <w:r>
              <w:rPr>
                <w:rFonts w:hint="eastAsia" w:ascii="仿宋" w:hAnsi="仿宋" w:eastAsia="仿宋" w:cs="Times New Roman"/>
                <w:szCs w:val="21"/>
              </w:rPr>
              <w:t>主检医师意见：</w:t>
            </w:r>
          </w:p>
          <w:p>
            <w:pPr>
              <w:snapToGrid w:val="0"/>
              <w:spacing w:line="320" w:lineRule="exact"/>
              <w:ind w:firstLine="2520" w:firstLineChars="1200"/>
              <w:rPr>
                <w:rFonts w:ascii="仿宋" w:hAnsi="仿宋" w:eastAsia="仿宋" w:cs="Times New Roman"/>
                <w:szCs w:val="21"/>
              </w:rPr>
            </w:pPr>
            <w:r>
              <w:rPr>
                <w:rFonts w:hint="eastAsia" w:ascii="仿宋" w:hAnsi="仿宋" w:eastAsia="仿宋" w:cs="Times New Roman"/>
                <w:szCs w:val="21"/>
              </w:rPr>
              <w:t>签名：</w:t>
            </w: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c>
          <w:tcPr>
            <w:tcW w:w="4001" w:type="dxa"/>
            <w:gridSpan w:val="1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jc w:val="left"/>
              <w:rPr>
                <w:rFonts w:ascii="仿宋" w:hAnsi="仿宋" w:eastAsia="仿宋" w:cs="Times New Roman"/>
                <w:szCs w:val="21"/>
              </w:rPr>
            </w:pPr>
          </w:p>
        </w:tc>
      </w:tr>
    </w:tbl>
    <w:p>
      <w:pPr>
        <w:spacing w:line="260" w:lineRule="exact"/>
        <w:rPr>
          <w:rFonts w:ascii="仿宋" w:hAnsi="仿宋" w:eastAsia="仿宋" w:cs="Times New Roman"/>
          <w:szCs w:val="21"/>
        </w:rPr>
      </w:pPr>
      <w:r>
        <w:rPr>
          <w:rFonts w:hint="eastAsia" w:ascii="仿宋" w:hAnsi="仿宋" w:eastAsia="仿宋" w:cs="Times New Roman"/>
          <w:szCs w:val="21"/>
        </w:rPr>
        <w:t>说明：</w:t>
      </w:r>
      <w:r>
        <w:rPr>
          <w:rFonts w:ascii="仿宋" w:hAnsi="仿宋" w:eastAsia="仿宋" w:cs="Times New Roman"/>
          <w:szCs w:val="21"/>
        </w:rPr>
        <w:t>1.</w:t>
      </w:r>
      <w:r>
        <w:rPr>
          <w:rFonts w:hint="eastAsia" w:ascii="仿宋" w:hAnsi="仿宋" w:eastAsia="仿宋" w:cs="Times New Roman"/>
          <w:szCs w:val="21"/>
        </w:rPr>
        <w:t>“既往病史”一栏，申请人必须如实填写，如发现有隐瞒严重病史，不符合认定条件者，即使取得资格，一经发现收回认定资格。</w:t>
      </w:r>
    </w:p>
    <w:p>
      <w:pPr>
        <w:spacing w:line="260" w:lineRule="exact"/>
        <w:rPr>
          <w:rFonts w:ascii="仿宋" w:hAnsi="仿宋" w:eastAsia="仿宋" w:cs="Times New Roman"/>
          <w:szCs w:val="21"/>
        </w:rPr>
      </w:pPr>
      <w:r>
        <w:rPr>
          <w:rFonts w:ascii="仿宋" w:hAnsi="仿宋" w:eastAsia="仿宋" w:cs="Times New Roman"/>
          <w:szCs w:val="21"/>
        </w:rPr>
        <w:t xml:space="preserve">      2. </w:t>
      </w:r>
      <w:r>
        <w:rPr>
          <w:rFonts w:hint="eastAsia" w:ascii="仿宋" w:hAnsi="仿宋" w:eastAsia="仿宋" w:cs="Times New Roman"/>
          <w:szCs w:val="21"/>
        </w:rPr>
        <w:t>主检医师作体检结论要填写合格、不合格两种结论，并简单说明原因。</w:t>
      </w:r>
    </w:p>
    <w:p>
      <w:pPr>
        <w:adjustRightInd w:val="0"/>
        <w:snapToGrid w:val="0"/>
        <w:spacing w:line="360" w:lineRule="auto"/>
        <w:rPr>
          <w:rFonts w:ascii="黑体" w:hAnsi="新宋体" w:eastAsia="黑体" w:cs="Times New Roman"/>
          <w:b/>
          <w:bCs/>
          <w:sz w:val="32"/>
          <w:szCs w:val="32"/>
        </w:rPr>
      </w:pPr>
      <w:r>
        <w:rPr>
          <w:rFonts w:hint="eastAsia" w:ascii="黑体" w:hAnsi="黑体" w:eastAsia="黑体" w:cs="Times New Roman"/>
          <w:sz w:val="32"/>
          <w:szCs w:val="32"/>
        </w:rPr>
        <w:t>附件2</w:t>
      </w:r>
      <w:r>
        <w:rPr>
          <w:rFonts w:hint="eastAsia" w:ascii="黑体" w:hAnsi="新宋体" w:eastAsia="黑体" w:cs="Times New Roman"/>
          <w:b/>
          <w:bCs/>
          <w:sz w:val="32"/>
          <w:szCs w:val="32"/>
        </w:rPr>
        <w:t xml:space="preserve"> </w:t>
      </w:r>
    </w:p>
    <w:p>
      <w:pPr>
        <w:adjustRightInd w:val="0"/>
        <w:snapToGrid w:val="0"/>
        <w:spacing w:line="360" w:lineRule="auto"/>
        <w:jc w:val="center"/>
        <w:rPr>
          <w:rFonts w:hint="eastAsia" w:ascii="方正小标宋简体" w:hAnsi="新宋体" w:eastAsia="方正小标宋简体" w:cs="Times New Roman"/>
          <w:b/>
          <w:bCs/>
          <w:sz w:val="44"/>
          <w:szCs w:val="44"/>
        </w:rPr>
      </w:pPr>
      <w:r>
        <w:rPr>
          <w:rFonts w:hint="eastAsia" w:ascii="方正小标宋简体" w:hAnsi="新宋体" w:eastAsia="方正小标宋简体" w:cs="Times New Roman"/>
          <w:b/>
          <w:bCs/>
          <w:sz w:val="44"/>
          <w:szCs w:val="44"/>
        </w:rPr>
        <w:t>202</w:t>
      </w:r>
      <w:r>
        <w:rPr>
          <w:rFonts w:hint="eastAsia" w:ascii="方正小标宋简体" w:hAnsi="新宋体" w:eastAsia="方正小标宋简体" w:cs="Times New Roman"/>
          <w:b/>
          <w:bCs/>
          <w:sz w:val="44"/>
          <w:szCs w:val="44"/>
          <w:lang w:val="en-US" w:eastAsia="zh-CN"/>
        </w:rPr>
        <w:t>1</w:t>
      </w:r>
      <w:r>
        <w:rPr>
          <w:rFonts w:hint="eastAsia" w:ascii="方正小标宋简体" w:hAnsi="新宋体" w:eastAsia="方正小标宋简体" w:cs="Times New Roman"/>
          <w:b/>
          <w:bCs/>
          <w:sz w:val="44"/>
          <w:szCs w:val="44"/>
        </w:rPr>
        <w:t>年上半年教师资格认定健康体检须知</w:t>
      </w:r>
    </w:p>
    <w:p>
      <w:pPr>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方正小标宋简体" w:hAnsi="新宋体" w:eastAsia="方正小标宋简体" w:cs="Times New Roman"/>
          <w:b/>
          <w:bCs/>
          <w:sz w:val="44"/>
          <w:szCs w:val="44"/>
          <w:lang w:eastAsia="zh-CN"/>
        </w:rPr>
      </w:pPr>
      <w:r>
        <w:rPr>
          <w:rFonts w:hint="eastAsia" w:ascii="仿宋_GB2312" w:hAnsi="宋体" w:eastAsia="仿宋_GB2312" w:cs="Times New Roman"/>
          <w:sz w:val="24"/>
          <w:szCs w:val="24"/>
          <w:lang w:eastAsia="zh-CN"/>
        </w:rPr>
        <w:t>（嘉兴市教育局直接受理认定人员适用）</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欢迎您来我院健康体检！为了做好本次体检工作，并能准确反映您身体的真实状况，现将体检有关事项向您告知如下：</w:t>
      </w:r>
    </w:p>
    <w:p>
      <w:pPr>
        <w:keepNext w:val="0"/>
        <w:keepLines w:val="0"/>
        <w:pageBreakBefore w:val="0"/>
        <w:widowControl w:val="0"/>
        <w:numPr>
          <w:ilvl w:val="0"/>
          <w:numId w:val="2"/>
        </w:numPr>
        <w:kinsoku/>
        <w:wordWrap/>
        <w:overflowPunct/>
        <w:topLinePunct w:val="0"/>
        <w:autoSpaceDE/>
        <w:autoSpaceDN/>
        <w:bidi w:val="0"/>
        <w:adjustRightInd w:val="0"/>
        <w:snapToGrid w:val="0"/>
        <w:spacing w:line="380" w:lineRule="exact"/>
        <w:ind w:firstLine="470" w:firstLineChars="196"/>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rPr>
        <w:t>体检日期：</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_GB2312" w:hAnsi="宋体" w:eastAsia="仿宋_GB2312" w:cs="Times New Roman"/>
          <w:sz w:val="24"/>
          <w:szCs w:val="24"/>
        </w:rPr>
      </w:pP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lang w:eastAsia="zh-CN"/>
        </w:rPr>
        <w:t>第一批次：</w:t>
      </w:r>
      <w:r>
        <w:rPr>
          <w:rFonts w:hint="eastAsia" w:ascii="仿宋_GB2312" w:hAnsi="宋体" w:eastAsia="仿宋_GB2312" w:cs="Times New Roman"/>
          <w:sz w:val="24"/>
          <w:szCs w:val="24"/>
        </w:rPr>
        <w:t>202</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19</w:t>
      </w:r>
      <w:r>
        <w:rPr>
          <w:rFonts w:hint="eastAsia" w:ascii="仿宋_GB2312" w:hAnsi="宋体" w:eastAsia="仿宋_GB2312" w:cs="Times New Roman"/>
          <w:sz w:val="24"/>
          <w:szCs w:val="24"/>
        </w:rPr>
        <w:t>日—202</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4</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30</w:t>
      </w:r>
      <w:r>
        <w:rPr>
          <w:rFonts w:hint="eastAsia" w:ascii="仿宋_GB2312" w:hAnsi="宋体" w:eastAsia="仿宋_GB2312" w:cs="Times New Roman"/>
          <w:sz w:val="24"/>
          <w:szCs w:val="24"/>
        </w:rPr>
        <w:t>日（节假日与周日除外）。</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仿宋_GB2312" w:hAnsi="宋体" w:eastAsia="仿宋_GB2312" w:cs="Times New Roman"/>
          <w:color w:val="FF0000"/>
          <w:sz w:val="24"/>
          <w:szCs w:val="24"/>
        </w:rPr>
      </w:pPr>
      <w:r>
        <w:rPr>
          <w:rFonts w:hint="eastAsia" w:ascii="仿宋_GB2312" w:hAnsi="宋体" w:eastAsia="仿宋_GB2312" w:cs="Times New Roman"/>
          <w:sz w:val="24"/>
          <w:szCs w:val="24"/>
          <w:lang w:val="en-US" w:eastAsia="zh-CN"/>
        </w:rPr>
        <w:t>2.</w:t>
      </w:r>
      <w:r>
        <w:rPr>
          <w:rFonts w:hint="eastAsia" w:ascii="仿宋_GB2312" w:hAnsi="宋体" w:eastAsia="仿宋_GB2312" w:cs="Times New Roman"/>
          <w:sz w:val="24"/>
          <w:szCs w:val="24"/>
          <w:lang w:eastAsia="zh-CN"/>
        </w:rPr>
        <w:t>第二批次：</w:t>
      </w:r>
      <w:r>
        <w:rPr>
          <w:rFonts w:hint="eastAsia" w:ascii="仿宋_GB2312" w:hAnsi="宋体" w:eastAsia="仿宋_GB2312" w:cs="Times New Roman"/>
          <w:sz w:val="24"/>
          <w:szCs w:val="24"/>
        </w:rPr>
        <w:t>202</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7</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5</w:t>
      </w:r>
      <w:r>
        <w:rPr>
          <w:rFonts w:hint="eastAsia" w:ascii="仿宋_GB2312" w:hAnsi="宋体" w:eastAsia="仿宋_GB2312" w:cs="Times New Roman"/>
          <w:sz w:val="24"/>
          <w:szCs w:val="24"/>
        </w:rPr>
        <w:t>日—202</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7</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16</w:t>
      </w:r>
      <w:r>
        <w:rPr>
          <w:rFonts w:hint="eastAsia" w:ascii="仿宋_GB2312" w:hAnsi="宋体" w:eastAsia="仿宋_GB2312" w:cs="Times New Roman"/>
          <w:sz w:val="24"/>
          <w:szCs w:val="24"/>
        </w:rPr>
        <w:t>日（节假日与周日除外）。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二、体检时间：上午7：30---10：30；抽血时间7：30</w:t>
      </w:r>
      <w:r>
        <w:rPr>
          <w:rFonts w:ascii="仿宋_GB2312" w:hAnsi="宋体" w:eastAsia="仿宋_GB2312" w:cs="Times New Roman"/>
          <w:sz w:val="24"/>
          <w:szCs w:val="24"/>
        </w:rPr>
        <w:t>—</w:t>
      </w:r>
      <w:r>
        <w:rPr>
          <w:rFonts w:hint="eastAsia" w:ascii="仿宋_GB2312" w:hAnsi="宋体" w:eastAsia="仿宋_GB2312" w:cs="Times New Roman"/>
          <w:sz w:val="24"/>
          <w:szCs w:val="24"/>
        </w:rPr>
        <w:t>9：30。</w:t>
      </w:r>
    </w:p>
    <w:p>
      <w:pPr>
        <w:keepNext w:val="0"/>
        <w:keepLines w:val="0"/>
        <w:pageBreakBefore w:val="0"/>
        <w:widowControl w:val="0"/>
        <w:kinsoku/>
        <w:wordWrap/>
        <w:overflowPunct/>
        <w:topLinePunct w:val="0"/>
        <w:autoSpaceDE/>
        <w:autoSpaceDN/>
        <w:bidi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三、体检项目：内科、外科、五官科、眼科、口腔科、血常规、测血压、尿常规、肝肾功能（根据浙教办师[2010]30号文件精神，取消乙肝项目（表面抗原）检测）。血糖、胸正位DR片、彩超（肝、胆）、心电图。</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四、体检地点：</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嘉兴市中环南路1882号----嘉兴大桥西侧。嘉兴市第一医院门诊部3楼A区东侧体检中心。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五、体检流程：</w:t>
      </w:r>
    </w:p>
    <w:p>
      <w:pPr>
        <w:keepNext w:val="0"/>
        <w:keepLines w:val="0"/>
        <w:pageBreakBefore w:val="0"/>
        <w:widowControl w:val="0"/>
        <w:kinsoku/>
        <w:wordWrap/>
        <w:overflowPunct/>
        <w:topLinePunct w:val="0"/>
        <w:autoSpaceDE/>
        <w:autoSpaceDN/>
        <w:bidi w:val="0"/>
        <w:adjustRightInd w:val="0"/>
        <w:snapToGrid w:val="0"/>
        <w:spacing w:line="380" w:lineRule="exact"/>
        <w:ind w:firstLine="472" w:firstLineChars="197"/>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1.持申请人身份证和体检表（贴好照片）在体检中心导检台交费（按招工2套餐收费），领取条形码。</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2.按体检项目在相应科室做体检。</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3.凭餐券在体检中心餐厅领取早餐一份。</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4.体检结束后请将体检表交到导检工作人员处。</w:t>
      </w:r>
    </w:p>
    <w:p>
      <w:pPr>
        <w:keepNext w:val="0"/>
        <w:keepLines w:val="0"/>
        <w:pageBreakBefore w:val="0"/>
        <w:widowControl w:val="0"/>
        <w:kinsoku/>
        <w:wordWrap/>
        <w:overflowPunct/>
        <w:topLinePunct w:val="0"/>
        <w:autoSpaceDE/>
        <w:autoSpaceDN/>
        <w:bidi w:val="0"/>
        <w:adjustRightInd w:val="0"/>
        <w:snapToGrid w:val="0"/>
        <w:spacing w:line="380" w:lineRule="exact"/>
        <w:ind w:firstLine="470" w:firstLineChars="196"/>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六、注意事项：</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1.体检表既往病史一栏受检者必须确认签字。</w:t>
      </w:r>
    </w:p>
    <w:p>
      <w:pPr>
        <w:keepNext w:val="0"/>
        <w:keepLines w:val="0"/>
        <w:pageBreakBefore w:val="0"/>
        <w:widowControl w:val="0"/>
        <w:kinsoku/>
        <w:wordWrap/>
        <w:overflowPunct/>
        <w:topLinePunct w:val="0"/>
        <w:autoSpaceDE/>
        <w:autoSpaceDN/>
        <w:bidi w:val="0"/>
        <w:adjustRightInd w:val="0"/>
        <w:snapToGrid w:val="0"/>
        <w:spacing w:line="380" w:lineRule="exact"/>
        <w:ind w:firstLine="472" w:firstLineChars="197"/>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2.为了保证您血液生化检查的准确性，请您于体检前一天进清淡饮食，不吃高糖高脂等饮食，注意休息，勿熬夜，不饮酒，避免剧烈运动。晚九时后禁食。</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3.需校正视力者请自备眼镜。</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4.女同志妊娠期不宜做胸透检查。女同志例假，请暂缓尿液检查。例假结束后3-5天补检。</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5.本次为定额体检，如需进一步检查或复检，请另行付款。</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righ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嘉兴市第一医院体检中心</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right"/>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202</w:t>
      </w:r>
      <w:r>
        <w:rPr>
          <w:rFonts w:hint="eastAsia" w:ascii="仿宋_GB2312" w:hAnsi="宋体" w:eastAsia="仿宋_GB2312" w:cs="Times New Roman"/>
          <w:sz w:val="24"/>
          <w:szCs w:val="24"/>
          <w:lang w:val="en-US" w:eastAsia="zh-CN"/>
        </w:rPr>
        <w:t>1</w:t>
      </w:r>
      <w:r>
        <w:rPr>
          <w:rFonts w:hint="eastAsia" w:ascii="仿宋_GB2312" w:hAnsi="宋体" w:eastAsia="仿宋_GB2312" w:cs="Times New Roman"/>
          <w:sz w:val="24"/>
          <w:szCs w:val="24"/>
        </w:rPr>
        <w:t>年</w:t>
      </w:r>
      <w:r>
        <w:rPr>
          <w:rFonts w:hint="eastAsia" w:ascii="仿宋_GB2312" w:hAnsi="宋体" w:eastAsia="仿宋_GB2312" w:cs="Times New Roman"/>
          <w:sz w:val="24"/>
          <w:szCs w:val="24"/>
          <w:lang w:val="en-US" w:eastAsia="zh-CN"/>
        </w:rPr>
        <w:t>3</w:t>
      </w:r>
      <w:r>
        <w:rPr>
          <w:rFonts w:hint="eastAsia" w:ascii="仿宋_GB2312" w:hAnsi="宋体" w:eastAsia="仿宋_GB2312" w:cs="Times New Roman"/>
          <w:sz w:val="24"/>
          <w:szCs w:val="24"/>
        </w:rPr>
        <w:t>月</w:t>
      </w:r>
      <w:r>
        <w:rPr>
          <w:rFonts w:hint="eastAsia" w:ascii="仿宋_GB2312" w:hAnsi="宋体" w:eastAsia="仿宋_GB2312" w:cs="Times New Roman"/>
          <w:sz w:val="24"/>
          <w:szCs w:val="24"/>
          <w:lang w:val="en-US" w:eastAsia="zh-CN"/>
        </w:rPr>
        <w:t>25</w:t>
      </w:r>
      <w:r>
        <w:rPr>
          <w:rFonts w:hint="eastAsia" w:ascii="仿宋_GB2312" w:hAnsi="宋体" w:eastAsia="仿宋_GB2312" w:cs="Times New Roman"/>
          <w:sz w:val="24"/>
          <w:szCs w:val="24"/>
        </w:rPr>
        <w:t>日</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宋体" w:eastAsia="仿宋_GB2312" w:cs="Times New Roman"/>
          <w:sz w:val="24"/>
          <w:szCs w:val="24"/>
        </w:rPr>
      </w:pPr>
      <w:r>
        <w:rPr>
          <w:rFonts w:hint="eastAsia" w:ascii="仿宋_GB2312" w:hAnsi="宋体" w:eastAsia="仿宋_GB2312" w:cs="Times New Roman"/>
          <w:sz w:val="24"/>
          <w:szCs w:val="24"/>
        </w:rPr>
        <w:t>体检中心电话：82519688或82519686</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仿宋_GB2312" w:hAnsi="Times New Roman" w:eastAsia="仿宋_GB2312" w:cs="Times New Roman"/>
          <w:sz w:val="24"/>
          <w:szCs w:val="24"/>
        </w:rPr>
      </w:pPr>
      <w:r>
        <w:rPr>
          <w:rFonts w:hint="eastAsia" w:ascii="仿宋_GB2312" w:hAnsi="Times New Roman" w:eastAsia="仿宋_GB2312" w:cs="Times New Roman"/>
          <w:sz w:val="24"/>
          <w:szCs w:val="24"/>
        </w:rPr>
        <w:t xml:space="preserve">公交线路：85、92路至医院北大门；18路至医院南大门。   </w:t>
      </w:r>
    </w:p>
    <w:p>
      <w:pPr>
        <w:adjustRightInd w:val="0"/>
        <w:snapToGrid w:val="0"/>
        <w:spacing w:line="480" w:lineRule="exact"/>
        <w:ind w:right="420" w:rightChars="200"/>
        <w:jc w:val="left"/>
        <w:rPr>
          <w:rFonts w:ascii="黑体" w:hAnsi="黑体" w:eastAsia="黑体" w:cs="Times New Roman"/>
          <w:kern w:val="0"/>
          <w:sz w:val="32"/>
          <w:szCs w:val="32"/>
        </w:rPr>
        <w:sectPr>
          <w:headerReference r:id="rId3" w:type="default"/>
          <w:footerReference r:id="rId4" w:type="default"/>
          <w:footerReference r:id="rId5" w:type="even"/>
          <w:pgSz w:w="11906" w:h="16838"/>
          <w:pgMar w:top="1418" w:right="1474" w:bottom="1418" w:left="1474" w:header="851" w:footer="992" w:gutter="0"/>
          <w:cols w:space="425" w:num="1"/>
          <w:docGrid w:type="lines" w:linePitch="312" w:charSpace="0"/>
        </w:sectPr>
      </w:pPr>
    </w:p>
    <w:p>
      <w:pPr>
        <w:adjustRightInd w:val="0"/>
        <w:snapToGrid w:val="0"/>
        <w:spacing w:line="480" w:lineRule="exact"/>
        <w:ind w:right="420" w:rightChars="200"/>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adjustRightInd w:val="0"/>
        <w:snapToGrid w:val="0"/>
        <w:spacing w:line="480" w:lineRule="exact"/>
        <w:ind w:right="420" w:rightChars="200"/>
        <w:jc w:val="center"/>
        <w:rPr>
          <w:rFonts w:ascii="方正小标宋简体" w:hAnsi="宋体" w:eastAsia="方正小标宋简体" w:cs="Times New Roman"/>
          <w:b/>
          <w:kern w:val="0"/>
          <w:sz w:val="44"/>
          <w:szCs w:val="44"/>
        </w:rPr>
      </w:pPr>
      <w:r>
        <w:rPr>
          <w:rFonts w:hint="eastAsia" w:ascii="方正小标宋简体" w:hAnsi="宋体" w:eastAsia="方正小标宋简体" w:cs="Times New Roman"/>
          <w:b/>
          <w:kern w:val="0"/>
          <w:sz w:val="44"/>
          <w:szCs w:val="44"/>
        </w:rPr>
        <w:t>嘉兴市各认定机构联系咨询电话及体检医院</w:t>
      </w:r>
    </w:p>
    <w:p>
      <w:pPr>
        <w:adjustRightInd w:val="0"/>
        <w:snapToGrid w:val="0"/>
        <w:spacing w:line="360" w:lineRule="auto"/>
        <w:ind w:firstLine="480" w:firstLineChars="200"/>
        <w:rPr>
          <w:rFonts w:ascii="Times New Roman" w:hAnsi="Times New Roman" w:eastAsia="宋体" w:cs="Times New Roman"/>
          <w:sz w:val="24"/>
          <w:szCs w:val="24"/>
        </w:rPr>
      </w:pPr>
    </w:p>
    <w:tbl>
      <w:tblPr>
        <w:tblStyle w:val="6"/>
        <w:tblpPr w:leftFromText="180" w:rightFromText="180" w:vertAnchor="text" w:horzAnchor="page" w:tblpX="1583" w:tblpY="7"/>
        <w:tblOverlap w:val="never"/>
        <w:tblW w:w="12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2880"/>
        <w:gridCol w:w="4039"/>
        <w:gridCol w:w="4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Mar>
              <w:left w:w="28" w:type="dxa"/>
              <w:right w:w="28" w:type="dxa"/>
            </w:tcMa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认定机构</w:t>
            </w:r>
          </w:p>
        </w:tc>
        <w:tc>
          <w:tcPr>
            <w:tcW w:w="2880"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4039"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认定资格种类</w:t>
            </w:r>
          </w:p>
        </w:tc>
        <w:tc>
          <w:tcPr>
            <w:tcW w:w="4039" w:type="dxa"/>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体检医院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嘉兴市教育局</w:t>
            </w:r>
          </w:p>
        </w:tc>
        <w:tc>
          <w:tcPr>
            <w:tcW w:w="2880" w:type="dxa"/>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83831932  </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高中、中职及中职实习指导教师资格</w:t>
            </w:r>
          </w:p>
        </w:tc>
        <w:tc>
          <w:tcPr>
            <w:tcW w:w="4039" w:type="dxa"/>
            <w:vAlign w:val="center"/>
          </w:tcPr>
          <w:p>
            <w:pPr>
              <w:adjustRightInd w:val="0"/>
              <w:snapToGrid w:val="0"/>
              <w:spacing w:line="320" w:lineRule="exact"/>
              <w:jc w:val="left"/>
              <w:rPr>
                <w:rFonts w:hint="eastAsia" w:ascii="仿宋_GB2312" w:hAnsi="宋体" w:eastAsia="仿宋_GB2312" w:cs="宋体"/>
                <w:kern w:val="0"/>
                <w:sz w:val="24"/>
                <w:szCs w:val="24"/>
                <w:lang w:eastAsia="zh-CN"/>
              </w:rPr>
            </w:pPr>
            <w:r>
              <w:rPr>
                <w:rFonts w:hint="eastAsia" w:ascii="汉仪书宋二S" w:hAnsi="汉仪书宋二S" w:eastAsia="汉仪书宋二S" w:cs="汉仪书宋二S"/>
                <w:kern w:val="0"/>
                <w:sz w:val="24"/>
                <w:szCs w:val="24"/>
                <w:lang w:eastAsia="zh-CN"/>
              </w:rPr>
              <w:t>①嘉兴市</w:t>
            </w:r>
            <w:r>
              <w:rPr>
                <w:rFonts w:hint="eastAsia" w:ascii="仿宋_GB2312" w:hAnsi="宋体" w:eastAsia="仿宋_GB2312" w:cs="宋体"/>
                <w:kern w:val="0"/>
                <w:sz w:val="24"/>
                <w:szCs w:val="24"/>
                <w:lang w:eastAsia="zh-CN"/>
              </w:rPr>
              <w:t>行政审批服务中心现场确认点体检医院：</w:t>
            </w:r>
            <w:r>
              <w:rPr>
                <w:rFonts w:hint="eastAsia" w:ascii="仿宋_GB2312" w:hAnsi="宋体" w:eastAsia="仿宋_GB2312" w:cs="宋体"/>
                <w:kern w:val="0"/>
                <w:sz w:val="24"/>
                <w:szCs w:val="24"/>
              </w:rPr>
              <w:t>嘉兴市第一医院</w:t>
            </w:r>
          </w:p>
          <w:p>
            <w:pPr>
              <w:adjustRightInd w:val="0"/>
              <w:snapToGrid w:val="0"/>
              <w:spacing w:line="320" w:lineRule="exact"/>
              <w:jc w:val="left"/>
              <w:rPr>
                <w:rFonts w:hint="eastAsia" w:ascii="仿宋_GB2312" w:hAnsi="宋体" w:eastAsia="仿宋_GB2312" w:cs="宋体"/>
                <w:kern w:val="0"/>
                <w:sz w:val="24"/>
                <w:szCs w:val="24"/>
                <w:lang w:eastAsia="zh-CN"/>
              </w:rPr>
            </w:pPr>
            <w:r>
              <w:rPr>
                <w:rFonts w:hint="eastAsia" w:ascii="东文宋体" w:hAnsi="东文宋体" w:eastAsia="东文宋体" w:cs="东文宋体"/>
                <w:kern w:val="0"/>
                <w:sz w:val="24"/>
                <w:szCs w:val="24"/>
                <w:lang w:eastAsia="zh-CN"/>
              </w:rPr>
              <w:t>②</w:t>
            </w:r>
            <w:r>
              <w:rPr>
                <w:rFonts w:hint="eastAsia" w:ascii="仿宋_GB2312" w:hAnsi="宋体" w:eastAsia="仿宋_GB2312" w:cs="宋体"/>
                <w:kern w:val="0"/>
                <w:sz w:val="24"/>
                <w:szCs w:val="24"/>
                <w:lang w:eastAsia="zh-CN"/>
              </w:rPr>
              <w:t>各县（市、区）服务点现场确认点体检医院：各县（市、区）服务点指定体检医院（详见公告）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南湖区教育局</w:t>
            </w:r>
          </w:p>
        </w:tc>
        <w:tc>
          <w:tcPr>
            <w:tcW w:w="2880" w:type="dxa"/>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82058367</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初中、小学及幼儿园教师资格</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嘉兴市第二医院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秀洲区教育局</w:t>
            </w:r>
          </w:p>
        </w:tc>
        <w:tc>
          <w:tcPr>
            <w:tcW w:w="2880" w:type="dxa"/>
            <w:vAlign w:val="center"/>
          </w:tcPr>
          <w:p>
            <w:pPr>
              <w:adjustRightInd w:val="0"/>
              <w:snapToGrid w:val="0"/>
              <w:spacing w:line="480" w:lineRule="exact"/>
              <w:ind w:right="420" w:rightChars="200"/>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82726131  82720</w:t>
            </w:r>
            <w:r>
              <w:rPr>
                <w:rFonts w:hint="eastAsia" w:ascii="仿宋_GB2312" w:hAnsi="宋体" w:eastAsia="仿宋_GB2312" w:cs="宋体"/>
                <w:kern w:val="0"/>
                <w:sz w:val="24"/>
                <w:szCs w:val="24"/>
                <w:lang w:val="en-US" w:eastAsia="zh-CN"/>
              </w:rPr>
              <w:t>268</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初中、小学及幼儿园教师资格</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嘉兴市第一医院、嘉兴市第二医院、</w:t>
            </w:r>
            <w:r>
              <w:rPr>
                <w:rFonts w:hint="eastAsia" w:ascii="仿宋_GB2312" w:hAnsi="宋体" w:eastAsia="仿宋_GB2312" w:cs="宋体"/>
                <w:kern w:val="0"/>
                <w:sz w:val="24"/>
                <w:szCs w:val="24"/>
              </w:rPr>
              <w:t>浙江新安国际医院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嘉善县教育局</w:t>
            </w:r>
          </w:p>
        </w:tc>
        <w:tc>
          <w:tcPr>
            <w:tcW w:w="2880" w:type="dxa"/>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89102548  84273223</w:t>
            </w:r>
          </w:p>
        </w:tc>
        <w:tc>
          <w:tcPr>
            <w:tcW w:w="4039" w:type="dxa"/>
            <w:vAlign w:val="center"/>
          </w:tcPr>
          <w:p>
            <w:pPr>
              <w:jc w:val="center"/>
              <w:rPr>
                <w:rFonts w:ascii="仿宋_GB2312" w:hAnsi="Times New Roman" w:eastAsia="仿宋_GB2312" w:cs="Times New Roman"/>
                <w:szCs w:val="24"/>
              </w:rPr>
            </w:pPr>
            <w:r>
              <w:rPr>
                <w:rFonts w:hint="eastAsia" w:ascii="仿宋_GB2312" w:hAnsi="宋体" w:eastAsia="仿宋_GB2312" w:cs="宋体"/>
                <w:kern w:val="0"/>
                <w:sz w:val="24"/>
                <w:szCs w:val="24"/>
              </w:rPr>
              <w:t>初中、小学及幼儿园教师资格</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嘉善县第一人民医院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平湖市教育局</w:t>
            </w:r>
          </w:p>
        </w:tc>
        <w:tc>
          <w:tcPr>
            <w:tcW w:w="2880" w:type="dxa"/>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85236349  85236021</w:t>
            </w:r>
          </w:p>
        </w:tc>
        <w:tc>
          <w:tcPr>
            <w:tcW w:w="4039" w:type="dxa"/>
            <w:vAlign w:val="center"/>
          </w:tcPr>
          <w:p>
            <w:pPr>
              <w:jc w:val="center"/>
              <w:rPr>
                <w:rFonts w:ascii="仿宋_GB2312" w:hAnsi="Times New Roman" w:eastAsia="仿宋_GB2312" w:cs="Times New Roman"/>
                <w:szCs w:val="24"/>
              </w:rPr>
            </w:pPr>
            <w:r>
              <w:rPr>
                <w:rFonts w:hint="eastAsia" w:ascii="仿宋_GB2312" w:hAnsi="宋体" w:eastAsia="仿宋_GB2312" w:cs="宋体"/>
                <w:kern w:val="0"/>
                <w:sz w:val="24"/>
                <w:szCs w:val="24"/>
              </w:rPr>
              <w:t>初中、小学及幼儿园教师资格</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平湖市第一人民医院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海盐县教育局</w:t>
            </w:r>
          </w:p>
        </w:tc>
        <w:tc>
          <w:tcPr>
            <w:tcW w:w="2880" w:type="dxa"/>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86121857</w:t>
            </w:r>
          </w:p>
        </w:tc>
        <w:tc>
          <w:tcPr>
            <w:tcW w:w="4039" w:type="dxa"/>
            <w:vAlign w:val="center"/>
          </w:tcPr>
          <w:p>
            <w:pPr>
              <w:jc w:val="center"/>
              <w:rPr>
                <w:rFonts w:ascii="仿宋_GB2312" w:hAnsi="Times New Roman" w:eastAsia="仿宋_GB2312" w:cs="Times New Roman"/>
                <w:szCs w:val="24"/>
              </w:rPr>
            </w:pPr>
            <w:r>
              <w:rPr>
                <w:rFonts w:hint="eastAsia" w:ascii="仿宋_GB2312" w:hAnsi="宋体" w:eastAsia="仿宋_GB2312" w:cs="宋体"/>
                <w:kern w:val="0"/>
                <w:sz w:val="24"/>
                <w:szCs w:val="24"/>
              </w:rPr>
              <w:t>初中、小学及幼儿园教师资格</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海盐县人民医院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海宁市教育局</w:t>
            </w:r>
          </w:p>
        </w:tc>
        <w:tc>
          <w:tcPr>
            <w:tcW w:w="2880" w:type="dxa"/>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87010626  87229946</w:t>
            </w:r>
          </w:p>
        </w:tc>
        <w:tc>
          <w:tcPr>
            <w:tcW w:w="4039" w:type="dxa"/>
            <w:vAlign w:val="center"/>
          </w:tcPr>
          <w:p>
            <w:pPr>
              <w:jc w:val="center"/>
              <w:rPr>
                <w:rFonts w:ascii="仿宋_GB2312" w:hAnsi="Times New Roman" w:eastAsia="仿宋_GB2312" w:cs="Times New Roman"/>
                <w:szCs w:val="24"/>
              </w:rPr>
            </w:pPr>
            <w:r>
              <w:rPr>
                <w:rFonts w:hint="eastAsia" w:ascii="仿宋_GB2312" w:hAnsi="宋体" w:eastAsia="仿宋_GB2312" w:cs="宋体"/>
                <w:kern w:val="0"/>
                <w:sz w:val="24"/>
                <w:szCs w:val="24"/>
              </w:rPr>
              <w:t>初中、小学及幼儿园教师资格</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海宁市中医院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8" w:type="dxa"/>
            <w:tcMar>
              <w:left w:w="28" w:type="dxa"/>
              <w:right w:w="28" w:type="dxa"/>
            </w:tcMar>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桐乡市教育局</w:t>
            </w:r>
          </w:p>
        </w:tc>
        <w:tc>
          <w:tcPr>
            <w:tcW w:w="2880" w:type="dxa"/>
            <w:vAlign w:val="center"/>
          </w:tcPr>
          <w:p>
            <w:pPr>
              <w:adjustRightInd w:val="0"/>
              <w:snapToGrid w:val="0"/>
              <w:spacing w:line="480" w:lineRule="exact"/>
              <w:ind w:right="420" w:rightChars="200"/>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89382386  88115379</w:t>
            </w:r>
          </w:p>
        </w:tc>
        <w:tc>
          <w:tcPr>
            <w:tcW w:w="4039" w:type="dxa"/>
            <w:vAlign w:val="center"/>
          </w:tcPr>
          <w:p>
            <w:pPr>
              <w:jc w:val="center"/>
              <w:rPr>
                <w:rFonts w:ascii="仿宋_GB2312" w:hAnsi="Times New Roman" w:eastAsia="仿宋_GB2312" w:cs="Times New Roman"/>
                <w:szCs w:val="24"/>
              </w:rPr>
            </w:pPr>
            <w:r>
              <w:rPr>
                <w:rFonts w:hint="eastAsia" w:ascii="仿宋_GB2312" w:hAnsi="宋体" w:eastAsia="仿宋_GB2312" w:cs="宋体"/>
                <w:kern w:val="0"/>
                <w:sz w:val="24"/>
                <w:szCs w:val="24"/>
              </w:rPr>
              <w:t>初中、小学及幼儿园教师资格</w:t>
            </w:r>
          </w:p>
        </w:tc>
        <w:tc>
          <w:tcPr>
            <w:tcW w:w="4039" w:type="dxa"/>
            <w:vAlign w:val="center"/>
          </w:tcPr>
          <w:p>
            <w:pPr>
              <w:adjustRightInd w:val="0"/>
              <w:snapToGrid w:val="0"/>
              <w:spacing w:line="48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桐乡市中医院</w:t>
            </w:r>
          </w:p>
        </w:tc>
      </w:tr>
    </w:tbl>
    <w:p>
      <w:pPr>
        <w:adjustRightInd w:val="0"/>
        <w:snapToGrid w:val="0"/>
        <w:spacing w:line="480" w:lineRule="exact"/>
        <w:ind w:right="420" w:rightChars="200"/>
        <w:jc w:val="left"/>
        <w:rPr>
          <w:rFonts w:ascii="宋体" w:hAnsi="宋体" w:eastAsia="宋体" w:cs="Times New Roman"/>
          <w:sz w:val="28"/>
          <w:szCs w:val="28"/>
        </w:rPr>
      </w:pPr>
    </w:p>
    <w:p>
      <w:pPr>
        <w:adjustRightInd w:val="0"/>
        <w:snapToGrid w:val="0"/>
        <w:spacing w:line="480" w:lineRule="exact"/>
        <w:ind w:right="420" w:rightChars="200"/>
        <w:jc w:val="left"/>
        <w:rPr>
          <w:rFonts w:ascii="宋体" w:hAnsi="宋体" w:eastAsia="宋体" w:cs="Times New Roman"/>
          <w:sz w:val="28"/>
          <w:szCs w:val="28"/>
        </w:rPr>
      </w:pPr>
    </w:p>
    <w:p/>
    <w:sectPr>
      <w:pgSz w:w="16838" w:h="11906" w:orient="landscape"/>
      <w:pgMar w:top="1474" w:right="1418" w:bottom="147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汉仪书宋二S">
    <w:panose1 w:val="00020600040101010101"/>
    <w:charset w:val="86"/>
    <w:family w:val="auto"/>
    <w:pitch w:val="default"/>
    <w:sig w:usb0="A00002BF" w:usb1="18EF7CFA" w:usb2="00000016"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975" w:y="7"/>
      <w:jc w:val="center"/>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7978E"/>
    <w:multiLevelType w:val="singleLevel"/>
    <w:tmpl w:val="9AD7978E"/>
    <w:lvl w:ilvl="0" w:tentative="0">
      <w:start w:val="1"/>
      <w:numFmt w:val="chineseCounting"/>
      <w:suff w:val="nothing"/>
      <w:lvlText w:val="%1、"/>
      <w:lvlJc w:val="left"/>
      <w:rPr>
        <w:rFonts w:hint="eastAsia"/>
      </w:rPr>
    </w:lvl>
  </w:abstractNum>
  <w:abstractNum w:abstractNumId="1">
    <w:nsid w:val="C87ECEFC"/>
    <w:multiLevelType w:val="singleLevel"/>
    <w:tmpl w:val="C87ECEF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C9"/>
    <w:rsid w:val="00000D5F"/>
    <w:rsid w:val="00003608"/>
    <w:rsid w:val="00004537"/>
    <w:rsid w:val="000047F4"/>
    <w:rsid w:val="0001529C"/>
    <w:rsid w:val="000167CB"/>
    <w:rsid w:val="00020EE8"/>
    <w:rsid w:val="000360D1"/>
    <w:rsid w:val="000371F3"/>
    <w:rsid w:val="0004079E"/>
    <w:rsid w:val="00047B00"/>
    <w:rsid w:val="00060F43"/>
    <w:rsid w:val="000614A6"/>
    <w:rsid w:val="00067439"/>
    <w:rsid w:val="00071896"/>
    <w:rsid w:val="00075AF9"/>
    <w:rsid w:val="0008149F"/>
    <w:rsid w:val="0009175C"/>
    <w:rsid w:val="000968BA"/>
    <w:rsid w:val="000C4F1A"/>
    <w:rsid w:val="000D3F80"/>
    <w:rsid w:val="000D6150"/>
    <w:rsid w:val="000F109B"/>
    <w:rsid w:val="00104C98"/>
    <w:rsid w:val="001051C8"/>
    <w:rsid w:val="00141163"/>
    <w:rsid w:val="001416F0"/>
    <w:rsid w:val="00166D84"/>
    <w:rsid w:val="00167BA1"/>
    <w:rsid w:val="00177822"/>
    <w:rsid w:val="0018219F"/>
    <w:rsid w:val="001941FA"/>
    <w:rsid w:val="001A60E8"/>
    <w:rsid w:val="001A7ABC"/>
    <w:rsid w:val="001B070F"/>
    <w:rsid w:val="001B7B3C"/>
    <w:rsid w:val="001C4B7B"/>
    <w:rsid w:val="001D1671"/>
    <w:rsid w:val="001E2631"/>
    <w:rsid w:val="001F0102"/>
    <w:rsid w:val="001F7D61"/>
    <w:rsid w:val="002064F7"/>
    <w:rsid w:val="0020761B"/>
    <w:rsid w:val="002104E7"/>
    <w:rsid w:val="002174D5"/>
    <w:rsid w:val="00243BAD"/>
    <w:rsid w:val="00254D26"/>
    <w:rsid w:val="002622E1"/>
    <w:rsid w:val="0026372D"/>
    <w:rsid w:val="00264AAB"/>
    <w:rsid w:val="002806E4"/>
    <w:rsid w:val="00284B60"/>
    <w:rsid w:val="00292071"/>
    <w:rsid w:val="002A68AC"/>
    <w:rsid w:val="002E53D3"/>
    <w:rsid w:val="0030042C"/>
    <w:rsid w:val="003038BF"/>
    <w:rsid w:val="00320FF6"/>
    <w:rsid w:val="00321CF2"/>
    <w:rsid w:val="00324E8A"/>
    <w:rsid w:val="003270D1"/>
    <w:rsid w:val="00345678"/>
    <w:rsid w:val="0036785B"/>
    <w:rsid w:val="00373201"/>
    <w:rsid w:val="00382C1B"/>
    <w:rsid w:val="00386410"/>
    <w:rsid w:val="003A1655"/>
    <w:rsid w:val="003A5293"/>
    <w:rsid w:val="003E4DFE"/>
    <w:rsid w:val="003E6B01"/>
    <w:rsid w:val="00406604"/>
    <w:rsid w:val="00415014"/>
    <w:rsid w:val="004154B6"/>
    <w:rsid w:val="00420BCF"/>
    <w:rsid w:val="004323A6"/>
    <w:rsid w:val="004708BA"/>
    <w:rsid w:val="004762DB"/>
    <w:rsid w:val="00492D54"/>
    <w:rsid w:val="004A6E07"/>
    <w:rsid w:val="004B0C1B"/>
    <w:rsid w:val="004C14E7"/>
    <w:rsid w:val="004D5A3B"/>
    <w:rsid w:val="004E1EBC"/>
    <w:rsid w:val="004F278B"/>
    <w:rsid w:val="005036C9"/>
    <w:rsid w:val="005151CF"/>
    <w:rsid w:val="005275C9"/>
    <w:rsid w:val="00532930"/>
    <w:rsid w:val="00562E8A"/>
    <w:rsid w:val="00563D7B"/>
    <w:rsid w:val="00570593"/>
    <w:rsid w:val="00572011"/>
    <w:rsid w:val="005844F1"/>
    <w:rsid w:val="0059477C"/>
    <w:rsid w:val="005A0B86"/>
    <w:rsid w:val="005A70B8"/>
    <w:rsid w:val="005C38B8"/>
    <w:rsid w:val="005C6292"/>
    <w:rsid w:val="005D7418"/>
    <w:rsid w:val="00603C38"/>
    <w:rsid w:val="00611C7B"/>
    <w:rsid w:val="00625A09"/>
    <w:rsid w:val="0062670D"/>
    <w:rsid w:val="0064758F"/>
    <w:rsid w:val="006477AE"/>
    <w:rsid w:val="006A0067"/>
    <w:rsid w:val="006A0EB0"/>
    <w:rsid w:val="006B6961"/>
    <w:rsid w:val="006C0D12"/>
    <w:rsid w:val="006C0DD0"/>
    <w:rsid w:val="006D49F5"/>
    <w:rsid w:val="006E0471"/>
    <w:rsid w:val="00701706"/>
    <w:rsid w:val="00710732"/>
    <w:rsid w:val="00712383"/>
    <w:rsid w:val="007178C6"/>
    <w:rsid w:val="00721C95"/>
    <w:rsid w:val="0072493D"/>
    <w:rsid w:val="00732370"/>
    <w:rsid w:val="00741A3A"/>
    <w:rsid w:val="007423AD"/>
    <w:rsid w:val="00750875"/>
    <w:rsid w:val="00755313"/>
    <w:rsid w:val="00772AB1"/>
    <w:rsid w:val="0077309E"/>
    <w:rsid w:val="007759C5"/>
    <w:rsid w:val="007A2758"/>
    <w:rsid w:val="007B0D1C"/>
    <w:rsid w:val="007B16EB"/>
    <w:rsid w:val="007B30C5"/>
    <w:rsid w:val="007B662B"/>
    <w:rsid w:val="007D0023"/>
    <w:rsid w:val="007E3F58"/>
    <w:rsid w:val="007E5162"/>
    <w:rsid w:val="00822B43"/>
    <w:rsid w:val="00843949"/>
    <w:rsid w:val="00872049"/>
    <w:rsid w:val="008735DA"/>
    <w:rsid w:val="00897F41"/>
    <w:rsid w:val="008A475B"/>
    <w:rsid w:val="008A475C"/>
    <w:rsid w:val="008A49D6"/>
    <w:rsid w:val="008B29F7"/>
    <w:rsid w:val="008D0CD9"/>
    <w:rsid w:val="008D32D8"/>
    <w:rsid w:val="008E1379"/>
    <w:rsid w:val="008E2494"/>
    <w:rsid w:val="008F4856"/>
    <w:rsid w:val="00906EF8"/>
    <w:rsid w:val="00921849"/>
    <w:rsid w:val="009626D8"/>
    <w:rsid w:val="00966234"/>
    <w:rsid w:val="00970656"/>
    <w:rsid w:val="00971C1C"/>
    <w:rsid w:val="00991183"/>
    <w:rsid w:val="00995A0D"/>
    <w:rsid w:val="00996C97"/>
    <w:rsid w:val="009A497B"/>
    <w:rsid w:val="009B20D5"/>
    <w:rsid w:val="009B2FBA"/>
    <w:rsid w:val="009C1374"/>
    <w:rsid w:val="009D4CCE"/>
    <w:rsid w:val="009F2F6F"/>
    <w:rsid w:val="00A23527"/>
    <w:rsid w:val="00A3053B"/>
    <w:rsid w:val="00A316C4"/>
    <w:rsid w:val="00A430B1"/>
    <w:rsid w:val="00A47964"/>
    <w:rsid w:val="00A52D7F"/>
    <w:rsid w:val="00A55CB3"/>
    <w:rsid w:val="00A6612C"/>
    <w:rsid w:val="00A718EF"/>
    <w:rsid w:val="00A95489"/>
    <w:rsid w:val="00AA10FC"/>
    <w:rsid w:val="00AA1ABF"/>
    <w:rsid w:val="00AB3A13"/>
    <w:rsid w:val="00AC0625"/>
    <w:rsid w:val="00AC5C9B"/>
    <w:rsid w:val="00AC6E60"/>
    <w:rsid w:val="00AE154F"/>
    <w:rsid w:val="00AE3C62"/>
    <w:rsid w:val="00AE7449"/>
    <w:rsid w:val="00B0238B"/>
    <w:rsid w:val="00B050C9"/>
    <w:rsid w:val="00B05AFE"/>
    <w:rsid w:val="00B06973"/>
    <w:rsid w:val="00B10CEF"/>
    <w:rsid w:val="00B1157A"/>
    <w:rsid w:val="00B16FDB"/>
    <w:rsid w:val="00B2044B"/>
    <w:rsid w:val="00B3396E"/>
    <w:rsid w:val="00B366E2"/>
    <w:rsid w:val="00B5094D"/>
    <w:rsid w:val="00B91BBA"/>
    <w:rsid w:val="00B92C55"/>
    <w:rsid w:val="00BC2B69"/>
    <w:rsid w:val="00BD2F2E"/>
    <w:rsid w:val="00BF4936"/>
    <w:rsid w:val="00C0400B"/>
    <w:rsid w:val="00C1330F"/>
    <w:rsid w:val="00C14F41"/>
    <w:rsid w:val="00C310B0"/>
    <w:rsid w:val="00C44C85"/>
    <w:rsid w:val="00C50B22"/>
    <w:rsid w:val="00C57ED1"/>
    <w:rsid w:val="00C62375"/>
    <w:rsid w:val="00C71AD5"/>
    <w:rsid w:val="00C74F2D"/>
    <w:rsid w:val="00C779B7"/>
    <w:rsid w:val="00C90EFB"/>
    <w:rsid w:val="00C92591"/>
    <w:rsid w:val="00C92FDE"/>
    <w:rsid w:val="00C936D9"/>
    <w:rsid w:val="00CA155D"/>
    <w:rsid w:val="00CA4431"/>
    <w:rsid w:val="00CA4901"/>
    <w:rsid w:val="00CA4FFF"/>
    <w:rsid w:val="00CA74AB"/>
    <w:rsid w:val="00CB03AF"/>
    <w:rsid w:val="00CC5917"/>
    <w:rsid w:val="00CC7665"/>
    <w:rsid w:val="00CD3415"/>
    <w:rsid w:val="00CE080F"/>
    <w:rsid w:val="00CE0AEB"/>
    <w:rsid w:val="00CE15E3"/>
    <w:rsid w:val="00CF54E4"/>
    <w:rsid w:val="00D042CE"/>
    <w:rsid w:val="00D0449D"/>
    <w:rsid w:val="00D07487"/>
    <w:rsid w:val="00D1062D"/>
    <w:rsid w:val="00D112EF"/>
    <w:rsid w:val="00D165DB"/>
    <w:rsid w:val="00D32849"/>
    <w:rsid w:val="00D32E77"/>
    <w:rsid w:val="00D45D8F"/>
    <w:rsid w:val="00D74265"/>
    <w:rsid w:val="00D853AA"/>
    <w:rsid w:val="00D85CF5"/>
    <w:rsid w:val="00DB5797"/>
    <w:rsid w:val="00DD30D3"/>
    <w:rsid w:val="00DD587B"/>
    <w:rsid w:val="00DF2226"/>
    <w:rsid w:val="00E10CD2"/>
    <w:rsid w:val="00E117C1"/>
    <w:rsid w:val="00E201E1"/>
    <w:rsid w:val="00E321A7"/>
    <w:rsid w:val="00E40CD9"/>
    <w:rsid w:val="00E454B8"/>
    <w:rsid w:val="00E465F2"/>
    <w:rsid w:val="00E5483F"/>
    <w:rsid w:val="00E915C6"/>
    <w:rsid w:val="00E97A20"/>
    <w:rsid w:val="00EA13C6"/>
    <w:rsid w:val="00EB7F32"/>
    <w:rsid w:val="00EC077A"/>
    <w:rsid w:val="00EE2203"/>
    <w:rsid w:val="00EE4315"/>
    <w:rsid w:val="00EE721D"/>
    <w:rsid w:val="00F14709"/>
    <w:rsid w:val="00F158DE"/>
    <w:rsid w:val="00F20516"/>
    <w:rsid w:val="00F2672B"/>
    <w:rsid w:val="00F33169"/>
    <w:rsid w:val="00F44EA6"/>
    <w:rsid w:val="00F76F28"/>
    <w:rsid w:val="00F84BF3"/>
    <w:rsid w:val="00F90ED1"/>
    <w:rsid w:val="00F95E8D"/>
    <w:rsid w:val="00FA2785"/>
    <w:rsid w:val="00FE0EE8"/>
    <w:rsid w:val="00FF4109"/>
    <w:rsid w:val="2665A30E"/>
    <w:rsid w:val="2AFE2BA2"/>
    <w:rsid w:val="2BED17A0"/>
    <w:rsid w:val="2EBFFB2A"/>
    <w:rsid w:val="2F837CE6"/>
    <w:rsid w:val="36D74885"/>
    <w:rsid w:val="38FF9289"/>
    <w:rsid w:val="3DF7FE59"/>
    <w:rsid w:val="3EDB361F"/>
    <w:rsid w:val="3EDD27E1"/>
    <w:rsid w:val="3FEFBDBD"/>
    <w:rsid w:val="437F2320"/>
    <w:rsid w:val="4B7594BF"/>
    <w:rsid w:val="4B8E706B"/>
    <w:rsid w:val="4DFD3268"/>
    <w:rsid w:val="4FBDBFA6"/>
    <w:rsid w:val="4FF355C6"/>
    <w:rsid w:val="57936F2A"/>
    <w:rsid w:val="5AFF4083"/>
    <w:rsid w:val="5F6F3E41"/>
    <w:rsid w:val="5FBBD6DC"/>
    <w:rsid w:val="5FEB6ACC"/>
    <w:rsid w:val="5FFF3244"/>
    <w:rsid w:val="6737F394"/>
    <w:rsid w:val="69F7A157"/>
    <w:rsid w:val="6B5FC5C1"/>
    <w:rsid w:val="6DFFD8BA"/>
    <w:rsid w:val="6F9BF891"/>
    <w:rsid w:val="6FFE6B5E"/>
    <w:rsid w:val="712F6A79"/>
    <w:rsid w:val="73778145"/>
    <w:rsid w:val="740C256D"/>
    <w:rsid w:val="745B1FDA"/>
    <w:rsid w:val="75EAF4D5"/>
    <w:rsid w:val="75FD63A6"/>
    <w:rsid w:val="76FA4331"/>
    <w:rsid w:val="772F87BD"/>
    <w:rsid w:val="77BB88C2"/>
    <w:rsid w:val="77DF70BB"/>
    <w:rsid w:val="77F7D36D"/>
    <w:rsid w:val="77F961F0"/>
    <w:rsid w:val="77FF3D9A"/>
    <w:rsid w:val="7A7F9215"/>
    <w:rsid w:val="7A9D01A6"/>
    <w:rsid w:val="7AFF749E"/>
    <w:rsid w:val="7B3D8FE0"/>
    <w:rsid w:val="7B7F8F78"/>
    <w:rsid w:val="7BFB4BE3"/>
    <w:rsid w:val="7CDB1905"/>
    <w:rsid w:val="7DAE3A62"/>
    <w:rsid w:val="7DBB82AD"/>
    <w:rsid w:val="7DF537A6"/>
    <w:rsid w:val="7F3D859C"/>
    <w:rsid w:val="7F5A4577"/>
    <w:rsid w:val="7F77F657"/>
    <w:rsid w:val="7F7F9D87"/>
    <w:rsid w:val="7F975A36"/>
    <w:rsid w:val="7FB84469"/>
    <w:rsid w:val="7FBDC513"/>
    <w:rsid w:val="7FE73A1F"/>
    <w:rsid w:val="7FFD6F07"/>
    <w:rsid w:val="7FFE6A3B"/>
    <w:rsid w:val="7FFE6F36"/>
    <w:rsid w:val="96EFA7FF"/>
    <w:rsid w:val="9C7EC4F1"/>
    <w:rsid w:val="9F97E76F"/>
    <w:rsid w:val="9FFFD251"/>
    <w:rsid w:val="A3ABAE36"/>
    <w:rsid w:val="AEFFC529"/>
    <w:rsid w:val="B5DDB427"/>
    <w:rsid w:val="B7F3D73A"/>
    <w:rsid w:val="BF9AAFE0"/>
    <w:rsid w:val="BFDF4EA1"/>
    <w:rsid w:val="BFFF17D3"/>
    <w:rsid w:val="CBAB6AD1"/>
    <w:rsid w:val="CF7E3665"/>
    <w:rsid w:val="CFF7F573"/>
    <w:rsid w:val="D2EF567D"/>
    <w:rsid w:val="D3972AC9"/>
    <w:rsid w:val="D79D5589"/>
    <w:rsid w:val="DC69D2A8"/>
    <w:rsid w:val="DDF7385F"/>
    <w:rsid w:val="DFE74131"/>
    <w:rsid w:val="DFEDA545"/>
    <w:rsid w:val="DFFDDF38"/>
    <w:rsid w:val="DFFFCD73"/>
    <w:rsid w:val="E57F9C76"/>
    <w:rsid w:val="E7A33A93"/>
    <w:rsid w:val="EBBDCFB3"/>
    <w:rsid w:val="EEE1EEDD"/>
    <w:rsid w:val="EEFF9696"/>
    <w:rsid w:val="EF179BAA"/>
    <w:rsid w:val="EFBFA649"/>
    <w:rsid w:val="EFEF5DB5"/>
    <w:rsid w:val="EFFC0BAD"/>
    <w:rsid w:val="F17F78C7"/>
    <w:rsid w:val="F3C76AB8"/>
    <w:rsid w:val="F47F5F33"/>
    <w:rsid w:val="F51F2BD7"/>
    <w:rsid w:val="F7BF8999"/>
    <w:rsid w:val="F7F799BA"/>
    <w:rsid w:val="F7FEF1B3"/>
    <w:rsid w:val="F7FFF9E1"/>
    <w:rsid w:val="F92B1EE0"/>
    <w:rsid w:val="FA38B31E"/>
    <w:rsid w:val="FB6F3AEF"/>
    <w:rsid w:val="FBF766FA"/>
    <w:rsid w:val="FCE76913"/>
    <w:rsid w:val="FD64B5EA"/>
    <w:rsid w:val="FDC7B874"/>
    <w:rsid w:val="FDEF3B34"/>
    <w:rsid w:val="FE0FBD98"/>
    <w:rsid w:val="FE6CFCEE"/>
    <w:rsid w:val="FEBBB35E"/>
    <w:rsid w:val="FFBBA793"/>
    <w:rsid w:val="FFBFAE2A"/>
    <w:rsid w:val="FFDF39DB"/>
    <w:rsid w:val="FFEFF80E"/>
    <w:rsid w:val="FFFF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styleId="8">
    <w:name w:val="page number"/>
    <w:basedOn w:val="7"/>
    <w:qFormat/>
    <w:uiPriority w:val="0"/>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851</Words>
  <Characters>4852</Characters>
  <Lines>40</Lines>
  <Paragraphs>11</Paragraphs>
  <TotalTime>0</TotalTime>
  <ScaleCrop>false</ScaleCrop>
  <LinksUpToDate>false</LinksUpToDate>
  <CharactersWithSpaces>5692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2020-05-11T13:06:00Z</dcterms:created>
  <dc:creator>7</dc:creator>
  <cp:lastModifiedBy>user</cp:lastModifiedBy>
  <cp:lastPrinted>2021-03-26T00:55:00Z</cp:lastPrinted>
  <dcterms:modified xsi:type="dcterms:W3CDTF">2021-03-25T14:50:31Z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