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 w:eastAsia="zh-CN"/>
        </w:rPr>
        <w:t>2021年衢江区公开招聘</w:t>
      </w: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教师计划表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14"/>
        <w:gridCol w:w="1047"/>
        <w:gridCol w:w="657"/>
        <w:gridCol w:w="518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计划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00" w:hRule="atLeast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小学语文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本科：小学教育、语文教育、华文教育、汉语言文学、汉语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、汉语国际教育、古典文献学、中国语言与文化等专业。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研究生：小学教育、学科教育（语文）、课程与教学论（语文教学方向）、语文教育、中国语言文学、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国学、中国古典文献学、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中国古代文学、中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现当代文学、对外汉语、汉语国际教育等专业</w:t>
            </w:r>
          </w:p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若所学专业不符，教师资格证或教师资格考试合格证明的学段学科相符也可报名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7" w:hRule="atLeast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小学数学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本科：小学教育、数学教育等专业，数学类。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研究生：小学教育、学科教育（数学）、课程与教学论（数学教学方向）等专业，数学类</w:t>
            </w: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71" w:hRule="atLeast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教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师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学前教育、学前教育学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等专业</w:t>
            </w: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5" w:hRule="atLeast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合计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16" w:hRule="atLeast"/>
        </w:trPr>
        <w:tc>
          <w:tcPr>
            <w:tcW w:w="8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说明：1.专业要求参照教育部、2021年浙江省公务员录用考试专业目录等相关专业目录进行设定和审查。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40" w:firstLineChars="30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2.由于各高校专业名称及各专业课程设置等不尽相同，本表的专业要求不能完全列举。未列出的专业是否与岗位相符，由衢江区衢江区教育局负责解释。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3.若所学专业不相符，教师资格证或教师资格考试合格证明的学段学科相符也可报名。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4.每位考生只能选报一个岗位。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74AD"/>
    <w:rsid w:val="76E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汪</cp:lastModifiedBy>
  <dcterms:modified xsi:type="dcterms:W3CDTF">2021-04-02T09:03:15Z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