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附件1：</w:t>
      </w:r>
    </w:p>
    <w:p>
      <w:pPr>
        <w:widowControl/>
        <w:spacing w:line="480" w:lineRule="exact"/>
        <w:jc w:val="left"/>
        <w:textAlignment w:val="baseline"/>
        <w:rPr>
          <w:rFonts w:ascii="Times New Roman" w:hAnsi="Times New Roman"/>
          <w:sz w:val="30"/>
          <w:szCs w:val="30"/>
        </w:rPr>
      </w:pPr>
    </w:p>
    <w:p>
      <w:pPr>
        <w:widowControl/>
        <w:spacing w:line="48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pacing w:val="-20"/>
          <w:sz w:val="44"/>
          <w:szCs w:val="44"/>
        </w:rPr>
        <w:t>如皋市投资服务中心招聘招商人员</w:t>
      </w:r>
      <w:r>
        <w:rPr>
          <w:rFonts w:ascii="Times New Roman" w:hAnsi="Times New Roman" w:eastAsia="方正小标宋简体"/>
          <w:sz w:val="44"/>
          <w:szCs w:val="44"/>
        </w:rPr>
        <w:t>岗位简介表</w:t>
      </w:r>
    </w:p>
    <w:p>
      <w:pPr>
        <w:widowControl/>
        <w:spacing w:line="480" w:lineRule="exact"/>
        <w:jc w:val="center"/>
        <w:textAlignment w:val="baseline"/>
        <w:rPr>
          <w:rFonts w:ascii="Times New Roman" w:hAnsi="Times New Roman"/>
          <w:sz w:val="40"/>
          <w:szCs w:val="36"/>
        </w:rPr>
      </w:pPr>
    </w:p>
    <w:p>
      <w:pPr>
        <w:widowControl/>
        <w:spacing w:line="200" w:lineRule="exact"/>
        <w:jc w:val="center"/>
        <w:textAlignment w:val="baseline"/>
        <w:rPr>
          <w:rFonts w:ascii="Times New Roman" w:hAnsi="Times New Roman" w:eastAsia="方正小标宋_GBK"/>
          <w:sz w:val="36"/>
          <w:szCs w:val="36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93"/>
        <w:gridCol w:w="5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1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岗位名称</w:t>
            </w:r>
          </w:p>
        </w:tc>
        <w:tc>
          <w:tcPr>
            <w:tcW w:w="3541" w:type="pct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baseline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岗位参考条件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01" w:type="pc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1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招商经理</w:t>
            </w:r>
          </w:p>
        </w:tc>
        <w:tc>
          <w:tcPr>
            <w:tcW w:w="3541" w:type="pct"/>
            <w:noWrap/>
            <w:vAlign w:val="center"/>
          </w:tcPr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具有较强的管理能力，开拓能力；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具有较强的产业分析、行业研究、投资项目研判能力；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精通产业政策，有成功落户产业项目和外资项目落地的业绩；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精通英语或日语；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具有2年以上招商管理工作经验；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具有较强的项目开发能力，渠道开拓能力。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pc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2</w:t>
            </w:r>
          </w:p>
        </w:tc>
        <w:tc>
          <w:tcPr>
            <w:tcW w:w="958" w:type="pc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招商专员</w:t>
            </w:r>
          </w:p>
        </w:tc>
        <w:tc>
          <w:tcPr>
            <w:tcW w:w="3541" w:type="pct"/>
            <w:noWrap/>
            <w:vAlign w:val="center"/>
          </w:tcPr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具有良好的执行能力，沟通能力；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具有良好的产业分析、行业研究、投资项目研判能力；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熟悉产业政策，具有落地项目潜能；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精通英语或日语；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从事过招商工作，具有一定的工作经历；</w:t>
            </w:r>
          </w:p>
          <w:p>
            <w:pPr>
              <w:pStyle w:val="7"/>
              <w:widowControl/>
              <w:spacing w:line="360" w:lineRule="exact"/>
              <w:ind w:firstLine="0" w:firstLineChars="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6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具备良好的项目开发及渠道开拓能力；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Times New Roman" w:hAnsi="Times New Roman" w:eastAsia="黑体"/>
                <w:sz w:val="28"/>
                <w:szCs w:val="36"/>
              </w:rPr>
            </w:pPr>
            <w:r>
              <w:rPr>
                <w:rFonts w:ascii="Times New Roman" w:hAnsi="黑体" w:eastAsia="黑体"/>
                <w:sz w:val="28"/>
                <w:szCs w:val="36"/>
              </w:rPr>
              <w:t>备注：</w:t>
            </w:r>
          </w:p>
          <w:p>
            <w:pPr>
              <w:pStyle w:val="7"/>
              <w:widowControl/>
              <w:spacing w:line="400" w:lineRule="exact"/>
              <w:ind w:firstLine="56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pacing w:val="-4"/>
                <w:sz w:val="28"/>
                <w:szCs w:val="36"/>
              </w:rPr>
              <w:t>2年以上招商管理工作经验者优先，牵头推进并成功落户产业项目或外资项目者优先，有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项目信息资源者优先。</w:t>
            </w:r>
          </w:p>
          <w:p>
            <w:pPr>
              <w:pStyle w:val="7"/>
              <w:widowControl/>
              <w:spacing w:line="400" w:lineRule="exact"/>
              <w:ind w:firstLine="560"/>
              <w:textAlignment w:val="baseline"/>
              <w:rPr>
                <w:rFonts w:ascii="Times New Roman" w:hAnsi="Times New Roman" w:eastAsia="仿宋_GB2312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2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熟悉智能装备制造、汽车及零部件、高端新材料、新一代信息技术（半导体材料、集成电路、新型面板显示、大数据、5G通讯等）、生命健康等产业者优先，有相关专业背景者优先。</w:t>
            </w:r>
          </w:p>
          <w:p>
            <w:pPr>
              <w:pStyle w:val="7"/>
              <w:widowControl/>
              <w:spacing w:line="400" w:lineRule="exact"/>
              <w:ind w:firstLine="560"/>
              <w:textAlignment w:val="baseline"/>
              <w:rPr>
                <w:rFonts w:ascii="Times New Roman" w:hAnsi="Times New Roman" w:eastAsia="仿宋"/>
                <w:sz w:val="28"/>
                <w:szCs w:val="36"/>
              </w:rPr>
            </w:pPr>
            <w:r>
              <w:rPr>
                <w:rFonts w:ascii="Times New Roman" w:hAnsi="Times New Roman" w:eastAsia="仿宋_GB2312"/>
                <w:sz w:val="28"/>
                <w:szCs w:val="36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  <w:shd w:val="clear" w:color="auto" w:fill="FFFFFF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36"/>
              </w:rPr>
              <w:t>世界500强、行业龙头企业、央企、上市公司、独角兽、五大行、五大所、全球知名咨询机构及其他大型企业中从事业务推进管理、规划运营管理、招商市场营销等工作经历的优先。</w:t>
            </w:r>
          </w:p>
        </w:tc>
      </w:tr>
    </w:tbl>
    <w:p>
      <w:pPr>
        <w:spacing w:line="560" w:lineRule="exact"/>
        <w:textAlignment w:val="baseline"/>
        <w:rPr>
          <w:rFonts w:ascii="Times New Roman" w:hAnsi="Times New Roman"/>
          <w:kern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CE0"/>
    <w:rsid w:val="000E0986"/>
    <w:rsid w:val="001B7281"/>
    <w:rsid w:val="001D5D18"/>
    <w:rsid w:val="00225815"/>
    <w:rsid w:val="00236CE0"/>
    <w:rsid w:val="002958C4"/>
    <w:rsid w:val="00372EE6"/>
    <w:rsid w:val="003C6041"/>
    <w:rsid w:val="003D1D40"/>
    <w:rsid w:val="00460138"/>
    <w:rsid w:val="004717E1"/>
    <w:rsid w:val="004D0A19"/>
    <w:rsid w:val="005107E2"/>
    <w:rsid w:val="005B5C9B"/>
    <w:rsid w:val="00627D76"/>
    <w:rsid w:val="00670F3F"/>
    <w:rsid w:val="00750305"/>
    <w:rsid w:val="007855B9"/>
    <w:rsid w:val="007E0E0D"/>
    <w:rsid w:val="0081281E"/>
    <w:rsid w:val="008B545C"/>
    <w:rsid w:val="00904E83"/>
    <w:rsid w:val="009502BF"/>
    <w:rsid w:val="00985BE4"/>
    <w:rsid w:val="009A4068"/>
    <w:rsid w:val="009F5F06"/>
    <w:rsid w:val="00A2093A"/>
    <w:rsid w:val="00A44369"/>
    <w:rsid w:val="00AD04D6"/>
    <w:rsid w:val="00BA4B98"/>
    <w:rsid w:val="00BC67E8"/>
    <w:rsid w:val="00C11A8F"/>
    <w:rsid w:val="00C139B9"/>
    <w:rsid w:val="00CC72F2"/>
    <w:rsid w:val="00D03458"/>
    <w:rsid w:val="00D05979"/>
    <w:rsid w:val="00D4744B"/>
    <w:rsid w:val="00E40176"/>
    <w:rsid w:val="00F02FE6"/>
    <w:rsid w:val="00F306D0"/>
    <w:rsid w:val="00F76175"/>
    <w:rsid w:val="00FA7BCA"/>
    <w:rsid w:val="00FC7A1E"/>
    <w:rsid w:val="00FF1057"/>
    <w:rsid w:val="454E1362"/>
    <w:rsid w:val="4AEF272F"/>
    <w:rsid w:val="65F950F6"/>
    <w:rsid w:val="754E1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451</Characters>
  <Lines>3</Lines>
  <Paragraphs>1</Paragraphs>
  <TotalTime>40</TotalTime>
  <ScaleCrop>false</ScaleCrop>
  <LinksUpToDate>false</LinksUpToDate>
  <CharactersWithSpaces>528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2021-03-24T08:00:00Z</dcterms:created>
  <dc:creator>Administrator</dc:creator>
  <cp:lastModifiedBy>ぺ灬cc果冻ル</cp:lastModifiedBy>
  <cp:lastPrinted>2021-03-24T08:27:00Z</cp:lastPrinted>
  <dcterms:modified xsi:type="dcterms:W3CDTF">2021-04-03T02:06:49Z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575918292_btnclosed</vt:lpwstr>
  </property>
  <property fmtid="{D5CDD505-2E9C-101B-9397-08002B2CF9AE}" pid="4" name="ICV">
    <vt:lpwstr>ED05394EE7F04D01AC4B635817B32208</vt:lpwstr>
  </property>
</Properties>
</file>