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黑体" w:cs="黑体"/>
          <w:i w:val="0"/>
          <w:color w:val="auto"/>
          <w:sz w:val="36"/>
          <w:szCs w:val="36"/>
          <w:u w:val="none"/>
        </w:rPr>
      </w:pPr>
      <w:r>
        <w:rPr>
          <w:rStyle w:val="4"/>
          <w:rFonts w:hint="eastAsia" w:ascii="宋体" w:hAnsi="宋体" w:eastAsia="方正小标宋简体" w:cs="方正小标宋简体"/>
          <w:color w:val="auto"/>
          <w:spacing w:val="0"/>
          <w:sz w:val="36"/>
          <w:szCs w:val="36"/>
          <w:lang w:val="en-US" w:eastAsia="zh-CN" w:bidi="ar"/>
        </w:rPr>
        <w:t>绥宁县2021年度公开招聘教师计划及岗位要求</w:t>
      </w:r>
      <w:bookmarkStart w:id="0" w:name="_GoBack"/>
      <w:bookmarkEnd w:id="0"/>
    </w:p>
    <w:tbl>
      <w:tblPr>
        <w:tblStyle w:val="2"/>
        <w:tblW w:w="98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455"/>
        <w:gridCol w:w="990"/>
        <w:gridCol w:w="630"/>
        <w:gridCol w:w="2761"/>
        <w:gridCol w:w="2535"/>
        <w:gridCol w:w="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绥宁县第一中学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政治学类，马克思主义哲学或教师资格证为政治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数学与统计类或教师资格证为数学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物理学类或教师资格证为物理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生物学类、生物科学类或教师资格证为生物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地理科学类、地理学类或教师资格证为地理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历史学类或教师资格证为历史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英语类或教师资格证为英语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绥宁县第二中学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数学与统计类或教师资格证为数学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历史学类或教师资格证为历史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地理科学类、地理学类或教师资格证为地理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生物学类、生物科学类或教师资格证为生物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城区初中阶段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中国语言文学类专业或教师资格证为语文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数学与统计类或教师资格证为数学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政治学类或教师资格证为政治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化学类或教师资格证为化学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生物学类、生物科学类或教师资格证为生物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城区初中阶段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地理科学类、地理学类或教师资格证为地理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物理学类或教师资格证为物理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音乐学、流行音乐、音乐表演、舞蹈表演、舞蹈教育、流行舞蹈、表演或教师资格证为音乐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体育学类或教师资格证为体育与健康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美术学、动漫设计、动画、漫画、绘画、中国画、美术或教师资格证为美术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本科（应届师范类专业）、硕士及以上（不限师范类专业）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B0E88"/>
    <w:rsid w:val="7E0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2021-04-01T08:26:00Z</dcterms:created>
  <dc:creator>Zhuxueyu</dc:creator>
  <cp:lastModifiedBy>Zhuxueyu</cp:lastModifiedBy>
  <dcterms:modified xsi:type="dcterms:W3CDTF">2021-04-01T08:27:58Z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9C017D2593A2460DA66A9497F87A0234</vt:lpwstr>
  </property>
</Properties>
</file>