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napToGrid w:val="0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</w:rPr>
        <w:t>1</w:t>
      </w:r>
      <w:r>
        <w:rPr>
          <w:rFonts w:ascii="方正小标宋简体" w:hAnsi="仿宋" w:eastAsia="方正小标宋简体"/>
          <w:sz w:val="44"/>
          <w:szCs w:val="44"/>
        </w:rPr>
        <w:t>年盘锦市双台子区公开招聘合同制幼儿园</w:t>
      </w:r>
      <w:r>
        <w:rPr>
          <w:rFonts w:hint="eastAsia" w:ascii="方正小标宋简体" w:hAnsi="仿宋" w:eastAsia="方正小标宋简体"/>
          <w:sz w:val="44"/>
          <w:szCs w:val="44"/>
        </w:rPr>
        <w:t>教师</w:t>
      </w:r>
      <w:r>
        <w:rPr>
          <w:rFonts w:ascii="方正小标宋简体" w:hAnsi="仿宋" w:eastAsia="方正小标宋简体"/>
          <w:sz w:val="44"/>
          <w:szCs w:val="44"/>
        </w:rPr>
        <w:t>岗位信息表</w:t>
      </w:r>
    </w:p>
    <w:tbl>
      <w:tblPr>
        <w:tblStyle w:val="2"/>
        <w:tblW w:w="132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146"/>
        <w:gridCol w:w="1075"/>
        <w:gridCol w:w="1735"/>
        <w:gridCol w:w="1358"/>
        <w:gridCol w:w="4586"/>
        <w:gridCol w:w="1301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　　　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　　数量</w:t>
            </w:r>
          </w:p>
        </w:tc>
        <w:tc>
          <w:tcPr>
            <w:tcW w:w="7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　　　聘　　条　　件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招聘办法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其  它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幼儿教师岗位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全日制普通高校大专及以上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幼儿教师资格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全日制普通高校本科及以上学历，学士及以上学位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具有与应聘岗位相对应的学历专业和教师资格，学历专业与教师资格证一致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音乐岗位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全日制普通高校本科及以上学历，学士及以上学位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音乐与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舞蹈学类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具有与应聘岗位相对应的学历专业和教师资格，学历专业与教师资格证一致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美术岗位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全日制普通高校本科及以上学历，学士及以上学位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具有与应聘岗位相对应的学历专业和教师资格，学历专业与教师资格证一致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28BE"/>
    <w:rsid w:val="21CD28BE"/>
    <w:rsid w:val="3C461949"/>
    <w:rsid w:val="4F9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2021-04-08T02:43:00Z</dcterms:created>
  <dc:creator>永恒的旋律</dc:creator>
  <cp:lastModifiedBy>永恒的旋律</cp:lastModifiedBy>
  <dcterms:modified xsi:type="dcterms:W3CDTF">2021-04-08T02:44:40Z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