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52687E"/>
          <w:spacing w:val="0"/>
          <w:sz w:val="30"/>
          <w:szCs w:val="30"/>
          <w:u w:val="none"/>
        </w:rPr>
      </w:pPr>
      <w:r>
        <w:rPr>
          <w:rFonts w:ascii="方正小标宋_GBK" w:hAnsi="方正小标宋_GBK" w:eastAsia="方正小标宋_GBK" w:cs="方正小标宋_GBK"/>
          <w:i w:val="0"/>
          <w:iCs w:val="0"/>
          <w:caps w:val="0"/>
          <w:color w:val="52687E"/>
          <w:spacing w:val="0"/>
          <w:sz w:val="36"/>
          <w:szCs w:val="36"/>
          <w:u w:val="none"/>
          <w:bdr w:val="none" w:color="auto" w:sz="0" w:space="0"/>
          <w:shd w:val="clear" w:fill="FFFFFF"/>
        </w:rPr>
        <w:t>2021年江苏省泰州中学年薪制教师招聘公告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52687E"/>
          <w:spacing w:val="0"/>
          <w:sz w:val="30"/>
          <w:szCs w:val="30"/>
          <w:u w:val="none"/>
        </w:rPr>
      </w:pPr>
      <w:r>
        <w:rPr>
          <w:rFonts w:hint="default" w:ascii="方正小标宋_GBK" w:hAnsi="方正小标宋_GBK" w:eastAsia="方正小标宋_GBK" w:cs="方正小标宋_GBK"/>
          <w:i w:val="0"/>
          <w:iCs w:val="0"/>
          <w:caps w:val="0"/>
          <w:color w:val="52687E"/>
          <w:spacing w:val="0"/>
          <w:sz w:val="43"/>
          <w:szCs w:val="43"/>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ascii="仿宋" w:hAnsi="仿宋" w:eastAsia="仿宋" w:cs="仿宋"/>
          <w:i w:val="0"/>
          <w:iCs w:val="0"/>
          <w:caps w:val="0"/>
          <w:color w:val="52687E"/>
          <w:spacing w:val="0"/>
          <w:sz w:val="31"/>
          <w:szCs w:val="31"/>
          <w:u w:val="none"/>
          <w:bdr w:val="none" w:color="auto" w:sz="0" w:space="0"/>
          <w:shd w:val="clear" w:fill="FFFFFF"/>
        </w:rPr>
        <w:t>为深入贯彻落实泰州市</w:t>
      </w:r>
      <w:r>
        <w:rPr>
          <w:rFonts w:hint="eastAsia" w:ascii="仿宋" w:hAnsi="仿宋" w:eastAsia="仿宋" w:cs="仿宋"/>
          <w:i w:val="0"/>
          <w:iCs w:val="0"/>
          <w:caps w:val="0"/>
          <w:color w:val="52687E"/>
          <w:spacing w:val="0"/>
          <w:sz w:val="31"/>
          <w:szCs w:val="31"/>
          <w:u w:val="none"/>
          <w:bdr w:val="none" w:color="auto" w:sz="0" w:space="0"/>
          <w:shd w:val="clear" w:fill="FFFFFF"/>
        </w:rPr>
        <w:t>“办好人民满意的教育”推进大会精神,进一步加强师资队伍建设，造就一批能为国家培养拔尖创新人才的优秀教师，为学校高质量发展提供更强有力的人才支撑。经研究，江苏省泰州中学决定公开招聘年薪制教师。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320" w:right="0" w:firstLine="0"/>
        <w:rPr>
          <w:rFonts w:hint="eastAsia" w:ascii="微软雅黑" w:hAnsi="微软雅黑" w:eastAsia="微软雅黑" w:cs="微软雅黑"/>
          <w:i w:val="0"/>
          <w:iCs w:val="0"/>
          <w:caps w:val="0"/>
          <w:color w:val="52687E"/>
          <w:spacing w:val="0"/>
          <w:sz w:val="30"/>
          <w:szCs w:val="30"/>
          <w:u w:val="none"/>
        </w:rPr>
      </w:pPr>
      <w:r>
        <w:rPr>
          <w:rFonts w:ascii="黑体" w:hAnsi="宋体" w:eastAsia="黑体" w:cs="黑体"/>
          <w:i w:val="0"/>
          <w:iCs w:val="0"/>
          <w:caps w:val="0"/>
          <w:color w:val="52687E"/>
          <w:spacing w:val="0"/>
          <w:sz w:val="31"/>
          <w:szCs w:val="31"/>
          <w:u w:val="none"/>
          <w:bdr w:val="none" w:color="auto" w:sz="0" w:space="0"/>
          <w:shd w:val="clear" w:fill="FFFFFF"/>
        </w:rPr>
        <w:t>一、 </w:t>
      </w:r>
      <w:r>
        <w:rPr>
          <w:rFonts w:hint="eastAsia" w:ascii="黑体" w:hAnsi="宋体" w:eastAsia="黑体" w:cs="黑体"/>
          <w:i w:val="0"/>
          <w:iCs w:val="0"/>
          <w:caps w:val="0"/>
          <w:color w:val="52687E"/>
          <w:spacing w:val="0"/>
          <w:sz w:val="31"/>
          <w:szCs w:val="31"/>
          <w:u w:val="none"/>
          <w:bdr w:val="none" w:color="auto" w:sz="0" w:space="0"/>
          <w:shd w:val="clear" w:fill="FFFFFF"/>
        </w:rPr>
        <w:t>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2021QS世界高校排名前300的高校中2021届和2022届国内本科及以上学历的优秀毕业生，研究生学历的人员本科阶段须为国内一流大学建设高校（2021QS世界高校排名前300高校名单见附件1，国内一流大学建设高校名单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320" w:right="0" w:firstLine="0"/>
        <w:rPr>
          <w:rFonts w:hint="eastAsia" w:ascii="微软雅黑" w:hAnsi="微软雅黑" w:eastAsia="微软雅黑" w:cs="微软雅黑"/>
          <w:i w:val="0"/>
          <w:iCs w:val="0"/>
          <w:caps w:val="0"/>
          <w:color w:val="52687E"/>
          <w:spacing w:val="0"/>
          <w:sz w:val="30"/>
          <w:szCs w:val="30"/>
          <w:u w:val="none"/>
        </w:rPr>
      </w:pPr>
      <w:r>
        <w:rPr>
          <w:rFonts w:hint="eastAsia" w:ascii="黑体" w:hAnsi="宋体" w:eastAsia="黑体" w:cs="黑体"/>
          <w:i w:val="0"/>
          <w:iCs w:val="0"/>
          <w:caps w:val="0"/>
          <w:color w:val="52687E"/>
          <w:spacing w:val="0"/>
          <w:sz w:val="31"/>
          <w:szCs w:val="31"/>
          <w:u w:val="none"/>
          <w:bdr w:val="none" w:color="auto" w:sz="0" w:space="0"/>
          <w:shd w:val="clear" w:fill="FFFFFF"/>
        </w:rPr>
        <w:t>二、 招聘人数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计划招聘6人，其中高中数学2人，高中物理、高中化学、高中生物、高中信息学各1人。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无人报名的招聘计划，将视各学科报名人数，实行动态调整，并通过江苏省泰州中学官网（www.stzzx.com）公布相应学科的招聘人数。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黑体" w:hAnsi="宋体" w:eastAsia="黑体" w:cs="黑体"/>
          <w:i w:val="0"/>
          <w:iCs w:val="0"/>
          <w:caps w:val="0"/>
          <w:color w:val="52687E"/>
          <w:spacing w:val="0"/>
          <w:sz w:val="31"/>
          <w:szCs w:val="31"/>
          <w:u w:val="none"/>
          <w:bdr w:val="none" w:color="auto" w:sz="0" w:space="0"/>
          <w:shd w:val="clear" w:fill="FFFFFF"/>
        </w:rPr>
        <w:t>      三、招聘条件</w:t>
      </w:r>
      <w:r>
        <w:rPr>
          <w:rFonts w:hint="eastAsia" w:ascii="仿宋" w:hAnsi="仿宋" w:eastAsia="仿宋" w:cs="仿宋"/>
          <w:i w:val="0"/>
          <w:iCs w:val="0"/>
          <w:caps w:val="0"/>
          <w:color w:val="52687E"/>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ascii="仿宋_GB2312" w:hAnsi="微软雅黑" w:eastAsia="仿宋_GB2312" w:cs="仿宋_GB2312"/>
          <w:i w:val="0"/>
          <w:iCs w:val="0"/>
          <w:caps w:val="0"/>
          <w:color w:val="52687E"/>
          <w:spacing w:val="0"/>
          <w:sz w:val="31"/>
          <w:szCs w:val="31"/>
          <w:u w:val="none"/>
          <w:bdr w:val="none" w:color="auto" w:sz="0" w:space="0"/>
          <w:shd w:val="clear" w:fill="FFFFFF"/>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1.具有中华人民共和国国籍，享有公民政治权利。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2.遵守中华人民共和国宪法和法律，拥护中国共产党领导和社会主义制度。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3.热爱教育事业，具有良好的职业道德，品行端正。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4.身体健康，具备正常履行职责的身体条件。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5.年龄在18周岁以上、35周岁以下（1985年6月1日到2003年6月20日期间出生）。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default" w:ascii="仿宋_GB2312" w:hAnsi="微软雅黑" w:eastAsia="仿宋_GB2312" w:cs="仿宋_GB2312"/>
          <w:i w:val="0"/>
          <w:iCs w:val="0"/>
          <w:caps w:val="0"/>
          <w:color w:val="52687E"/>
          <w:spacing w:val="0"/>
          <w:sz w:val="31"/>
          <w:szCs w:val="31"/>
          <w:u w:val="none"/>
          <w:bdr w:val="none" w:color="auto" w:sz="0" w:space="0"/>
          <w:shd w:val="clear" w:fill="FFFFFF"/>
        </w:rPr>
        <w:t>（二）专业要求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1.本科、研究生阶段所学专业均须符合报名应聘学科相关专业要求。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2.有一定的学科竞赛基础，能胜任高中学科竞赛教学工作和创新人才培养课程的教学工作。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52687E"/>
          <w:spacing w:val="0"/>
          <w:sz w:val="30"/>
          <w:szCs w:val="30"/>
          <w:u w:val="none"/>
        </w:rPr>
      </w:pPr>
      <w:r>
        <w:rPr>
          <w:rFonts w:hint="eastAsia" w:ascii="黑体" w:hAnsi="宋体" w:eastAsia="黑体" w:cs="黑体"/>
          <w:i w:val="0"/>
          <w:iCs w:val="0"/>
          <w:caps w:val="0"/>
          <w:color w:val="52687E"/>
          <w:spacing w:val="0"/>
          <w:sz w:val="31"/>
          <w:szCs w:val="31"/>
          <w:u w:val="none"/>
          <w:bdr w:val="none" w:color="auto" w:sz="0" w:space="0"/>
          <w:shd w:val="clear" w:fill="FFFFFF"/>
        </w:rPr>
        <w:t> 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default" w:ascii="仿宋_GB2312" w:hAnsi="微软雅黑" w:eastAsia="仿宋_GB2312" w:cs="仿宋_GB2312"/>
          <w:i w:val="0"/>
          <w:iCs w:val="0"/>
          <w:caps w:val="0"/>
          <w:color w:val="52687E"/>
          <w:spacing w:val="0"/>
          <w:sz w:val="31"/>
          <w:szCs w:val="31"/>
          <w:u w:val="none"/>
          <w:bdr w:val="none" w:color="auto" w:sz="0" w:space="0"/>
          <w:shd w:val="clear" w:fill="FFFFFF"/>
        </w:rPr>
        <w:t>（一）报名与初审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应聘人员须通过邮箱（stzzxzp@163.com）进行网上报名，填写《2021年江苏省泰州中学年薪制教师报名表》</w:t>
      </w:r>
      <w:r>
        <w:rPr>
          <w:rFonts w:ascii="华文楷体" w:hAnsi="华文楷体" w:eastAsia="华文楷体" w:cs="华文楷体"/>
          <w:i w:val="0"/>
          <w:iCs w:val="0"/>
          <w:caps w:val="0"/>
          <w:color w:val="52687E"/>
          <w:spacing w:val="0"/>
          <w:sz w:val="31"/>
          <w:szCs w:val="31"/>
          <w:u w:val="none"/>
          <w:bdr w:val="none" w:color="auto" w:sz="0" w:space="0"/>
          <w:shd w:val="clear" w:fill="FFFFFF"/>
        </w:rPr>
        <w:t>（</w:t>
      </w:r>
      <w:r>
        <w:rPr>
          <w:rFonts w:hint="default" w:ascii="华文楷体" w:hAnsi="华文楷体" w:eastAsia="华文楷体" w:cs="华文楷体"/>
          <w:i w:val="0"/>
          <w:iCs w:val="0"/>
          <w:caps w:val="0"/>
          <w:color w:val="52687E"/>
          <w:spacing w:val="0"/>
          <w:sz w:val="31"/>
          <w:szCs w:val="31"/>
          <w:u w:val="none"/>
          <w:bdr w:val="none" w:color="auto" w:sz="0" w:space="0"/>
          <w:shd w:val="clear" w:fill="FFFFFF"/>
        </w:rPr>
        <w:t>附件3）</w:t>
      </w:r>
      <w:r>
        <w:rPr>
          <w:rStyle w:val="5"/>
          <w:rFonts w:hint="default" w:ascii="华文楷体" w:hAnsi="华文楷体" w:eastAsia="华文楷体" w:cs="华文楷体"/>
          <w:i w:val="0"/>
          <w:iCs w:val="0"/>
          <w:caps w:val="0"/>
          <w:color w:val="52687E"/>
          <w:spacing w:val="0"/>
          <w:sz w:val="31"/>
          <w:szCs w:val="31"/>
          <w:u w:val="none"/>
          <w:bdr w:val="none" w:color="auto" w:sz="0" w:space="0"/>
          <w:shd w:val="clear" w:fill="FFFFFF"/>
        </w:rPr>
        <w:t>，</w:t>
      </w:r>
      <w:r>
        <w:rPr>
          <w:rFonts w:hint="eastAsia" w:ascii="仿宋" w:hAnsi="仿宋" w:eastAsia="仿宋" w:cs="仿宋"/>
          <w:i w:val="0"/>
          <w:iCs w:val="0"/>
          <w:caps w:val="0"/>
          <w:color w:val="52687E"/>
          <w:spacing w:val="0"/>
          <w:sz w:val="31"/>
          <w:szCs w:val="31"/>
          <w:u w:val="none"/>
          <w:bdr w:val="none" w:color="auto" w:sz="0" w:space="0"/>
          <w:shd w:val="clear" w:fill="FFFFFF"/>
        </w:rPr>
        <w:t>并将报名表和资格审查所需要的材料扫描件打包发送至邮箱，报名起止时间:2021年6月1日8:00至2021年6月20日18:00。江苏省泰州中学根据资料进行资格初审，并通过邮件告知初审结果和后续招聘相关事宜。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default" w:ascii="仿宋_GB2312" w:hAnsi="微软雅黑" w:eastAsia="仿宋_GB2312" w:cs="仿宋_GB2312"/>
          <w:i w:val="0"/>
          <w:iCs w:val="0"/>
          <w:caps w:val="0"/>
          <w:color w:val="52687E"/>
          <w:spacing w:val="0"/>
          <w:sz w:val="31"/>
          <w:szCs w:val="31"/>
          <w:u w:val="none"/>
          <w:bdr w:val="none" w:color="auto" w:sz="0" w:space="0"/>
          <w:shd w:val="clear" w:fill="FFFFFF"/>
        </w:rPr>
        <w:t>（二）现场资格审查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资格审查在笔试前进行，应聘人员须提供如下材料原件：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①本人有效身份证。②2021届毕业生须提供《毕业生双向选择就业推荐表》、空白就业协议书、成绩表原件（须有高校教务部门印章）。2022届毕业生须提供本人本科或研究生学习阶段就读大学和所学专业的证明材料（如本科阶段毕业证书、学生证、学院出具的就读证明等）。③教师资格证书（须在办理聘用手续前获得）。资格审查通过后发放考试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default" w:ascii="仿宋_GB2312" w:hAnsi="微软雅黑" w:eastAsia="仿宋_GB2312" w:cs="仿宋_GB2312"/>
          <w:i w:val="0"/>
          <w:iCs w:val="0"/>
          <w:caps w:val="0"/>
          <w:color w:val="52687E"/>
          <w:spacing w:val="0"/>
          <w:sz w:val="31"/>
          <w:szCs w:val="31"/>
          <w:u w:val="none"/>
          <w:bdr w:val="none" w:color="auto" w:sz="0" w:space="0"/>
          <w:shd w:val="clear" w:fill="FFFFFF"/>
        </w:rPr>
        <w:t>（三）笔试和面试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 1.本科毕业学校为A类大学（见附件2）的应聘人员直接进入面试。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 2.获得高中阶段相应学科竞赛并入选学科竞赛省队或国家队成员的直接进入面试。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3. 不符合上述第1条和第2条的应聘人员，采用笔试加面试的方式进行考试。笔试内容为招聘岗位所需的专业知识，笔试采用闭卷考试形式，满分为100分，合格线为60分，不合格者不得进入面试。笔试结束后，根据笔试成绩，按岗位招聘数的3倍从高分到低分确定进入面试人选（同分跟进）；不足3倍的按实际符合条件人数进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4. 面试采取模拟上课或答辩的形式，主要测试履行岗位职责所需的专业知识、业务能力和综合素质。面试成绩满分为100分，合格线为60分，不合格者不得进入下一环节。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FF0000"/>
          <w:spacing w:val="0"/>
          <w:sz w:val="31"/>
          <w:szCs w:val="31"/>
          <w:u w:val="none"/>
          <w:bdr w:val="none" w:color="auto" w:sz="0" w:space="0"/>
          <w:shd w:val="clear" w:fill="FFFFFF"/>
        </w:rPr>
        <w:t>笔试和面试具体时间和地点另行通知。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default" w:ascii="仿宋_GB2312" w:hAnsi="微软雅黑" w:eastAsia="仿宋_GB2312" w:cs="仿宋_GB2312"/>
          <w:i w:val="0"/>
          <w:iCs w:val="0"/>
          <w:caps w:val="0"/>
          <w:color w:val="52687E"/>
          <w:spacing w:val="0"/>
          <w:sz w:val="31"/>
          <w:szCs w:val="31"/>
          <w:u w:val="none"/>
          <w:bdr w:val="none" w:color="auto" w:sz="0" w:space="0"/>
          <w:shd w:val="clear" w:fill="FFFFFF"/>
        </w:rPr>
        <w:t>（四）现场签约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根据应聘人员面试成绩，按岗位招聘数在成绩合格人员中从高分到低分依次递补，现场签订就业协议书。面试成绩相同者，另行组织加试确定。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default" w:ascii="仿宋_GB2312" w:hAnsi="微软雅黑" w:eastAsia="仿宋_GB2312" w:cs="仿宋_GB2312"/>
          <w:i w:val="0"/>
          <w:iCs w:val="0"/>
          <w:caps w:val="0"/>
          <w:color w:val="52687E"/>
          <w:spacing w:val="0"/>
          <w:sz w:val="31"/>
          <w:szCs w:val="31"/>
          <w:u w:val="none"/>
          <w:bdr w:val="none" w:color="auto" w:sz="0" w:space="0"/>
          <w:shd w:val="clear" w:fill="FFFFFF"/>
        </w:rPr>
        <w:t>（五）体检、考察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对签订就业协议书的应聘人员组织体检，体检参照《公务员录用体检通用标准（试行）》执行。体检合格人员按照相关规定进行考察。体检、考察不合格人员，就业协议书作废，空缺岗位依次递补。拟聘人员须在毕业当年的8月31日前提供相关证书原件及复印件，如无法提供或所提供材料与招聘岗位要求不一致的，取消聘用资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default" w:ascii="仿宋_GB2312" w:hAnsi="微软雅黑" w:eastAsia="仿宋_GB2312" w:cs="仿宋_GB2312"/>
          <w:i w:val="0"/>
          <w:iCs w:val="0"/>
          <w:caps w:val="0"/>
          <w:color w:val="52687E"/>
          <w:spacing w:val="0"/>
          <w:sz w:val="31"/>
          <w:szCs w:val="31"/>
          <w:u w:val="none"/>
          <w:bdr w:val="none" w:color="auto" w:sz="0" w:space="0"/>
          <w:shd w:val="clear" w:fill="FFFFFF"/>
        </w:rPr>
        <w:t>（六）公示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对拟聘用人选在江苏省泰州中学网站（www.stzzx.com）公示，公示期为7个工作日。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default" w:ascii="仿宋_GB2312" w:hAnsi="微软雅黑" w:eastAsia="仿宋_GB2312" w:cs="仿宋_GB2312"/>
          <w:i w:val="0"/>
          <w:iCs w:val="0"/>
          <w:caps w:val="0"/>
          <w:color w:val="52687E"/>
          <w:spacing w:val="0"/>
          <w:sz w:val="31"/>
          <w:szCs w:val="31"/>
          <w:u w:val="none"/>
          <w:bdr w:val="none" w:color="auto" w:sz="0" w:space="0"/>
          <w:shd w:val="clear" w:fill="FFFFFF"/>
        </w:rPr>
        <w:t>（七）聘用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公示无异议的聘用人员于毕业当年的8月凭本人就业报到证、学历学位证书、就业协议等办理正式聘用手续。办理聘用手续后不再递补。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聘用人员试用期为1年，试用期满考核合格，予以定岗定级。考核不合格者，取消聘用资格，终止聘用关系。首次聘期3年，除依法依规解除聘用合同外，聘用人员应当在江苏省泰州中学最低服务3年（含试用期）。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黑体" w:hAnsi="宋体" w:eastAsia="黑体" w:cs="黑体"/>
          <w:i w:val="0"/>
          <w:iCs w:val="0"/>
          <w:caps w:val="0"/>
          <w:color w:val="52687E"/>
          <w:spacing w:val="0"/>
          <w:sz w:val="31"/>
          <w:szCs w:val="31"/>
          <w:u w:val="none"/>
          <w:bdr w:val="none" w:color="auto" w:sz="0" w:space="0"/>
          <w:shd w:val="clear" w:fill="FFFFFF"/>
        </w:rPr>
        <w:t>五、编制与薪资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（一）聘用人员编制为财政全额拨款事业性质，符合泰州市高层次人才条件的根据泰州市高层次人才引进的相关政策，给予有关补贴。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（二）聘用人员工资待遇实行目标年薪制，目标年薪为25万-50万元，特别优秀者目标年薪可以面议。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黑体" w:hAnsi="宋体" w:eastAsia="黑体" w:cs="黑体"/>
          <w:i w:val="0"/>
          <w:iCs w:val="0"/>
          <w:caps w:val="0"/>
          <w:color w:val="52687E"/>
          <w:spacing w:val="0"/>
          <w:sz w:val="31"/>
          <w:szCs w:val="31"/>
          <w:u w:val="none"/>
          <w:bdr w:val="none" w:color="auto" w:sz="0" w:space="0"/>
          <w:shd w:val="clear" w:fill="FFFFFF"/>
        </w:rPr>
        <w:t>六、纪律与监督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textAlignment w:val="baseline"/>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vertAlign w:val="baseline"/>
        </w:rPr>
        <w:t>严格贯彻“公开、平等、竞争、择优”的原则，严格坚持规定条件、程序和标准，严肃招聘纪律，严禁弄虚作假，徇私舞弊。招聘工作全程接受泰州市纪检监察部门和社会监督。对报考人员和公开招聘工作人员在招聘过程中有违纪违规行为的，一经查实，即按有关规定予以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监督电话：0523-86999808（中共泰州市纪委泰州市监委第十二派驻纪检监察组）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黑体" w:hAnsi="宋体" w:eastAsia="黑体" w:cs="黑体"/>
          <w:i w:val="0"/>
          <w:iCs w:val="0"/>
          <w:caps w:val="0"/>
          <w:color w:val="52687E"/>
          <w:spacing w:val="0"/>
          <w:sz w:val="31"/>
          <w:szCs w:val="31"/>
          <w:u w:val="none"/>
          <w:bdr w:val="none" w:color="auto" w:sz="0" w:space="0"/>
          <w:shd w:val="clear" w:fill="FFFFFF"/>
        </w:rPr>
        <w:t>七、其他事项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本公告由江苏省泰州中学负责解释。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咨询电话：0523-80102011，13809012356（傅老师）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085"/>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0523-80102020，15850858006（杨老师）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52687E"/>
          <w:spacing w:val="0"/>
          <w:sz w:val="30"/>
          <w:szCs w:val="30"/>
          <w:u w:val="none"/>
        </w:rPr>
      </w:pPr>
      <w:r>
        <w:rPr>
          <w:rStyle w:val="5"/>
          <w:rFonts w:hint="default" w:ascii="华文楷体" w:hAnsi="华文楷体" w:eastAsia="华文楷体" w:cs="华文楷体"/>
          <w:i w:val="0"/>
          <w:iCs w:val="0"/>
          <w:caps w:val="0"/>
          <w:color w:val="52687E"/>
          <w:spacing w:val="0"/>
          <w:sz w:val="31"/>
          <w:szCs w:val="31"/>
          <w:u w:val="none"/>
          <w:bdr w:val="none" w:color="auto" w:sz="0" w:space="0"/>
          <w:shd w:val="clear" w:fill="FFFFFF"/>
        </w:rPr>
        <w:t>附件1：2021年QS世界高校排名为前300名的国内高校名单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52687E"/>
          <w:spacing w:val="0"/>
          <w:sz w:val="30"/>
          <w:szCs w:val="30"/>
          <w:u w:val="none"/>
        </w:rPr>
      </w:pPr>
      <w:r>
        <w:rPr>
          <w:rStyle w:val="5"/>
          <w:rFonts w:hint="default" w:ascii="华文楷体" w:hAnsi="华文楷体" w:eastAsia="华文楷体" w:cs="华文楷体"/>
          <w:i w:val="0"/>
          <w:iCs w:val="0"/>
          <w:caps w:val="0"/>
          <w:color w:val="52687E"/>
          <w:spacing w:val="0"/>
          <w:sz w:val="31"/>
          <w:szCs w:val="31"/>
          <w:u w:val="none"/>
          <w:bdr w:val="none" w:color="auto" w:sz="0" w:space="0"/>
          <w:shd w:val="clear" w:fill="FFFFFF"/>
        </w:rPr>
        <w:t>附件2：一流大学建设高校名单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52687E"/>
          <w:spacing w:val="0"/>
          <w:sz w:val="30"/>
          <w:szCs w:val="30"/>
          <w:u w:val="none"/>
        </w:rPr>
      </w:pPr>
      <w:r>
        <w:rPr>
          <w:rStyle w:val="5"/>
          <w:rFonts w:hint="default" w:ascii="华文楷体" w:hAnsi="华文楷体" w:eastAsia="华文楷体" w:cs="华文楷体"/>
          <w:i w:val="0"/>
          <w:iCs w:val="0"/>
          <w:caps w:val="0"/>
          <w:color w:val="52687E"/>
          <w:spacing w:val="0"/>
          <w:sz w:val="31"/>
          <w:szCs w:val="31"/>
          <w:u w:val="none"/>
          <w:bdr w:val="none" w:color="auto" w:sz="0" w:space="0"/>
          <w:shd w:val="clear" w:fill="FFFFFF"/>
        </w:rPr>
        <w:t>附件3：2021年江苏省泰州中学年薪制教师报名表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center"/>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                             江苏省泰州中学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315" w:firstLine="0"/>
        <w:jc w:val="right"/>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2021年5月31日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52687E"/>
          <w:spacing w:val="0"/>
          <w:sz w:val="30"/>
          <w:szCs w:val="30"/>
          <w:u w:val="none"/>
        </w:rPr>
      </w:pPr>
      <w:r>
        <w:rPr>
          <w:rFonts w:hint="default" w:ascii="仿宋_GB2312" w:hAnsi="微软雅黑" w:eastAsia="仿宋_GB2312" w:cs="仿宋_GB2312"/>
          <w:i w:val="0"/>
          <w:iCs w:val="0"/>
          <w:caps w:val="0"/>
          <w:color w:val="52687E"/>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52687E"/>
          <w:spacing w:val="0"/>
          <w:sz w:val="30"/>
          <w:szCs w:val="30"/>
          <w:u w:val="none"/>
        </w:rPr>
      </w:pPr>
      <w:r>
        <w:rPr>
          <w:rFonts w:hint="default" w:ascii="仿宋_GB2312" w:hAnsi="微软雅黑" w:eastAsia="仿宋_GB2312" w:cs="仿宋_GB2312"/>
          <w:i w:val="0"/>
          <w:iCs w:val="0"/>
          <w:caps w:val="0"/>
          <w:color w:val="52687E"/>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52687E"/>
          <w:spacing w:val="0"/>
          <w:sz w:val="30"/>
          <w:szCs w:val="30"/>
          <w:u w:val="none"/>
        </w:rPr>
      </w:pPr>
      <w:r>
        <w:rPr>
          <w:rFonts w:hint="default" w:ascii="仿宋_GB2312" w:hAnsi="微软雅黑" w:eastAsia="仿宋_GB2312" w:cs="仿宋_GB2312"/>
          <w:i w:val="0"/>
          <w:iCs w:val="0"/>
          <w:caps w:val="0"/>
          <w:color w:val="52687E"/>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52687E"/>
          <w:spacing w:val="0"/>
          <w:sz w:val="30"/>
          <w:szCs w:val="30"/>
          <w:u w:val="none"/>
        </w:rPr>
      </w:pPr>
      <w:r>
        <w:rPr>
          <w:rFonts w:hint="default" w:ascii="仿宋_GB2312" w:hAnsi="微软雅黑" w:eastAsia="仿宋_GB2312" w:cs="仿宋_GB2312"/>
          <w:i w:val="0"/>
          <w:iCs w:val="0"/>
          <w:caps w:val="0"/>
          <w:color w:val="52687E"/>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52687E"/>
          <w:spacing w:val="0"/>
          <w:sz w:val="30"/>
          <w:szCs w:val="30"/>
          <w:u w:val="none"/>
        </w:rPr>
      </w:pPr>
      <w:r>
        <w:rPr>
          <w:rFonts w:hint="default" w:ascii="仿宋_GB2312" w:hAnsi="微软雅黑" w:eastAsia="仿宋_GB2312" w:cs="仿宋_GB2312"/>
          <w:i w:val="0"/>
          <w:iCs w:val="0"/>
          <w:caps w:val="0"/>
          <w:color w:val="52687E"/>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附件1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52687E"/>
          <w:spacing w:val="0"/>
          <w:sz w:val="30"/>
          <w:szCs w:val="30"/>
          <w:u w:val="none"/>
        </w:rPr>
      </w:pPr>
      <w:r>
        <w:rPr>
          <w:rFonts w:hint="default" w:ascii="方正小标宋_GBK" w:hAnsi="方正小标宋_GBK" w:eastAsia="方正小标宋_GBK" w:cs="方正小标宋_GBK"/>
          <w:i w:val="0"/>
          <w:iCs w:val="0"/>
          <w:caps w:val="0"/>
          <w:color w:val="52687E"/>
          <w:spacing w:val="0"/>
          <w:sz w:val="43"/>
          <w:szCs w:val="43"/>
          <w:u w:val="none"/>
          <w:bdr w:val="none" w:color="auto" w:sz="0" w:space="0"/>
          <w:shd w:val="clear" w:fill="FFFFFF"/>
        </w:rPr>
        <w:t>2021年QS世界高校排名为前300名的国内高校名单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A类  世界高校排名为前30国内高校名单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清华大学、北京大学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B类  世界高校排名为前31-200国内高校名单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南京大学、复旦大学、上海交通大学、浙江大学、中国科学技术大学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C类  世界高校排名为前201-300国内高校名单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武汉大学、同济大学、哈尔滨工业大学、中山大学、北京师范大学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52687E"/>
          <w:spacing w:val="0"/>
          <w:sz w:val="30"/>
          <w:szCs w:val="30"/>
          <w:u w:val="none"/>
        </w:rPr>
      </w:pPr>
      <w:r>
        <w:rPr>
          <w:rFonts w:hint="default" w:ascii="方正小标宋_GBK" w:hAnsi="方正小标宋_GBK" w:eastAsia="方正小标宋_GBK" w:cs="方正小标宋_GBK"/>
          <w:i w:val="0"/>
          <w:iCs w:val="0"/>
          <w:caps w:val="0"/>
          <w:color w:val="52687E"/>
          <w:spacing w:val="0"/>
          <w:sz w:val="43"/>
          <w:szCs w:val="43"/>
          <w:u w:val="none"/>
          <w:bdr w:val="none" w:color="auto" w:sz="0" w:space="0"/>
          <w:shd w:val="clear" w:fill="FFFFFF"/>
        </w:rPr>
        <w:t>一流大学建设高校名单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65"/>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31"/>
          <w:szCs w:val="31"/>
          <w:u w:val="none"/>
          <w:bdr w:val="none" w:color="auto" w:sz="0" w:space="0"/>
          <w:shd w:val="clear" w:fill="FFFFFF"/>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52687E"/>
          <w:spacing w:val="0"/>
          <w:sz w:val="30"/>
          <w:szCs w:val="30"/>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28"/>
          <w:szCs w:val="28"/>
          <w:u w:val="none"/>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eastAsia" w:ascii="微软雅黑" w:hAnsi="微软雅黑" w:eastAsia="微软雅黑" w:cs="微软雅黑"/>
          <w:i w:val="0"/>
          <w:iCs w:val="0"/>
          <w:caps w:val="0"/>
          <w:color w:val="52687E"/>
          <w:spacing w:val="0"/>
          <w:sz w:val="30"/>
          <w:szCs w:val="30"/>
          <w:u w:val="none"/>
        </w:rPr>
      </w:pPr>
      <w:r>
        <w:rPr>
          <w:rFonts w:hint="eastAsia" w:ascii="仿宋" w:hAnsi="仿宋" w:eastAsia="仿宋" w:cs="仿宋"/>
          <w:i w:val="0"/>
          <w:iCs w:val="0"/>
          <w:caps w:val="0"/>
          <w:color w:val="52687E"/>
          <w:spacing w:val="0"/>
          <w:sz w:val="28"/>
          <w:szCs w:val="28"/>
          <w:u w:val="none"/>
          <w:bdr w:val="none" w:color="auto" w:sz="0" w:space="0"/>
          <w:shd w:val="clear" w:fill="FFFFFF"/>
        </w:rPr>
        <w:t>2021年江苏省泰州中学年薪制教师报名表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225"/>
        <w:rPr>
          <w:rFonts w:hint="eastAsia" w:ascii="微软雅黑" w:hAnsi="微软雅黑" w:eastAsia="微软雅黑" w:cs="微软雅黑"/>
          <w:i w:val="0"/>
          <w:iCs w:val="0"/>
          <w:caps w:val="0"/>
          <w:color w:val="52687E"/>
          <w:spacing w:val="0"/>
          <w:sz w:val="30"/>
          <w:szCs w:val="30"/>
          <w:u w:val="none"/>
        </w:rPr>
      </w:pPr>
      <w:r>
        <w:rPr>
          <w:rStyle w:val="5"/>
          <w:rFonts w:hint="eastAsia" w:ascii="仿宋" w:hAnsi="仿宋" w:eastAsia="仿宋" w:cs="仿宋"/>
          <w:i w:val="0"/>
          <w:iCs w:val="0"/>
          <w:caps w:val="0"/>
          <w:color w:val="52687E"/>
          <w:spacing w:val="0"/>
          <w:sz w:val="22"/>
          <w:szCs w:val="22"/>
          <w:u w:val="none"/>
          <w:bdr w:val="none" w:color="auto" w:sz="0" w:space="0"/>
          <w:shd w:val="clear" w:fill="FFFFFF"/>
        </w:rPr>
        <w:t>报名序号（学校填写）：  </w:t>
      </w:r>
      <w:r>
        <w:rPr>
          <w:rStyle w:val="5"/>
          <w:rFonts w:hint="eastAsia" w:ascii="仿宋" w:hAnsi="仿宋" w:eastAsia="仿宋" w:cs="仿宋"/>
          <w:i w:val="0"/>
          <w:iCs w:val="0"/>
          <w:caps w:val="0"/>
          <w:color w:val="52687E"/>
          <w:spacing w:val="0"/>
          <w:sz w:val="21"/>
          <w:szCs w:val="21"/>
          <w:u w:val="none"/>
          <w:bdr w:val="none" w:color="auto" w:sz="0" w:space="0"/>
          <w:shd w:val="clear" w:fill="FFFFFF"/>
        </w:rPr>
        <w:t>                      </w:t>
      </w:r>
    </w:p>
    <w:tbl>
      <w:tblP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90"/>
        <w:gridCol w:w="1197"/>
        <w:gridCol w:w="699"/>
        <w:gridCol w:w="159"/>
        <w:gridCol w:w="351"/>
        <w:gridCol w:w="1543"/>
        <w:gridCol w:w="209"/>
        <w:gridCol w:w="921"/>
        <w:gridCol w:w="1115"/>
        <w:gridCol w:w="148"/>
        <w:gridCol w:w="1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12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姓　　名</w:t>
            </w:r>
          </w:p>
        </w:tc>
        <w:tc>
          <w:tcPr>
            <w:tcW w:w="121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140"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身份证号</w:t>
            </w:r>
          </w:p>
        </w:tc>
        <w:tc>
          <w:tcPr>
            <w:tcW w:w="5535"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2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性　　别</w:t>
            </w:r>
          </w:p>
        </w:tc>
        <w:tc>
          <w:tcPr>
            <w:tcW w:w="12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14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民族</w:t>
            </w:r>
          </w:p>
        </w:tc>
        <w:tc>
          <w:tcPr>
            <w:tcW w:w="1560" w:type="dxa"/>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14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籍贯</w:t>
            </w:r>
          </w:p>
        </w:tc>
        <w:tc>
          <w:tcPr>
            <w:tcW w:w="1275"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56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贴照片处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00"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本科学历毕业院校</w:t>
            </w:r>
          </w:p>
        </w:tc>
        <w:tc>
          <w:tcPr>
            <w:tcW w:w="192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42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专业</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14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毕业时间</w:t>
            </w:r>
          </w:p>
        </w:tc>
        <w:tc>
          <w:tcPr>
            <w:tcW w:w="127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56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52687E"/>
                <w:spacing w:val="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00"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最高学历毕业院校</w:t>
            </w:r>
          </w:p>
        </w:tc>
        <w:tc>
          <w:tcPr>
            <w:tcW w:w="192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420" w:type="dxa"/>
            <w:gridSpan w:val="2"/>
            <w:tcBorders>
              <w:top w:val="nil"/>
              <w:left w:val="nil"/>
              <w:bottom w:val="nil"/>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专业</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14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毕业时间</w:t>
            </w:r>
          </w:p>
        </w:tc>
        <w:tc>
          <w:tcPr>
            <w:tcW w:w="127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56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52687E"/>
                <w:spacing w:val="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00"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家庭地址</w:t>
            </w:r>
          </w:p>
        </w:tc>
        <w:tc>
          <w:tcPr>
            <w:tcW w:w="6315"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56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52687E"/>
                <w:spacing w:val="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2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具有何种类型教师资格证书</w:t>
            </w:r>
          </w:p>
        </w:tc>
        <w:tc>
          <w:tcPr>
            <w:tcW w:w="235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联系电话1</w:t>
            </w:r>
          </w:p>
        </w:tc>
        <w:tc>
          <w:tcPr>
            <w:tcW w:w="114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275"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联系电话2</w:t>
            </w:r>
          </w:p>
        </w:tc>
        <w:tc>
          <w:tcPr>
            <w:tcW w:w="15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2415" w:type="dxa"/>
            <w:gridSpan w:val="2"/>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学习简历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（从高中学习经历填起）</w:t>
            </w:r>
          </w:p>
        </w:tc>
        <w:tc>
          <w:tcPr>
            <w:tcW w:w="6660"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2415" w:type="dxa"/>
            <w:gridSpan w:val="2"/>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高中或大学竞赛获奖情况（现场审核时须提供原件）</w:t>
            </w:r>
          </w:p>
        </w:tc>
        <w:tc>
          <w:tcPr>
            <w:tcW w:w="6660"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0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家庭成员</w:t>
            </w:r>
          </w:p>
        </w:tc>
        <w:tc>
          <w:tcPr>
            <w:tcW w:w="20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关系</w:t>
            </w:r>
          </w:p>
        </w:tc>
        <w:tc>
          <w:tcPr>
            <w:tcW w:w="2070"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姓名</w:t>
            </w:r>
          </w:p>
        </w:tc>
        <w:tc>
          <w:tcPr>
            <w:tcW w:w="2055"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所在单位</w:t>
            </w:r>
          </w:p>
        </w:tc>
        <w:tc>
          <w:tcPr>
            <w:tcW w:w="1695"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0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52687E"/>
                <w:spacing w:val="0"/>
                <w:sz w:val="30"/>
                <w:szCs w:val="30"/>
                <w:u w:val="none"/>
              </w:rPr>
            </w:pPr>
          </w:p>
        </w:tc>
        <w:tc>
          <w:tcPr>
            <w:tcW w:w="20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207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205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69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0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52687E"/>
                <w:spacing w:val="0"/>
                <w:sz w:val="30"/>
                <w:szCs w:val="30"/>
                <w:u w:val="none"/>
              </w:rPr>
            </w:pPr>
          </w:p>
        </w:tc>
        <w:tc>
          <w:tcPr>
            <w:tcW w:w="20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207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205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69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0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52687E"/>
                <w:spacing w:val="0"/>
                <w:sz w:val="30"/>
                <w:szCs w:val="30"/>
                <w:u w:val="none"/>
              </w:rPr>
            </w:pPr>
          </w:p>
        </w:tc>
        <w:tc>
          <w:tcPr>
            <w:tcW w:w="20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207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205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69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0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i w:val="0"/>
                <w:iCs w:val="0"/>
                <w:caps w:val="0"/>
                <w:color w:val="52687E"/>
                <w:spacing w:val="0"/>
                <w:sz w:val="30"/>
                <w:szCs w:val="30"/>
                <w:u w:val="none"/>
              </w:rPr>
            </w:pPr>
          </w:p>
        </w:tc>
        <w:tc>
          <w:tcPr>
            <w:tcW w:w="20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207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205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c>
          <w:tcPr>
            <w:tcW w:w="169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52687E"/>
                <w:spacing w:val="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9075" w:type="dxa"/>
            <w:gridSpan w:val="11"/>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本人承诺此表所填内容真实、准确，如因失误、失实而影响录用，责任自负。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840" w:firstLine="0"/>
              <w:jc w:val="center"/>
              <w:rPr>
                <w:rFonts w:hint="eastAsia" w:ascii="微软雅黑" w:hAnsi="微软雅黑" w:eastAsia="微软雅黑" w:cs="微软雅黑"/>
                <w:u w:val="none"/>
              </w:rPr>
            </w:pPr>
            <w:r>
              <w:rPr>
                <w:rFonts w:hint="eastAsia" w:ascii="微软雅黑" w:hAnsi="微软雅黑" w:eastAsia="微软雅黑" w:cs="微软雅黑"/>
                <w:i w:val="0"/>
                <w:iCs w:val="0"/>
                <w:caps w:val="0"/>
                <w:color w:val="52687E"/>
                <w:spacing w:val="0"/>
                <w:sz w:val="30"/>
                <w:szCs w:val="30"/>
                <w:u w:val="none"/>
                <w:bdr w:val="none" w:color="auto" w:sz="0" w:space="0"/>
              </w:rPr>
              <w:t>                                           承诺人签名：</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楷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C78FF"/>
    <w:rsid w:val="7AAC7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2021-06-01T02:38:00Z</dcterms:created>
  <dc:creator>Administrator</dc:creator>
  <cp:lastModifiedBy>Administrator</cp:lastModifiedBy>
  <dcterms:modified xsi:type="dcterms:W3CDTF">2021-06-01T06:49:42Z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AF1A10A49B1D4A94959B35295379E7F8</vt:lpwstr>
  </property>
</Properties>
</file>