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枣庄市教育局直属学校公开</w:t>
      </w:r>
      <w:r>
        <w:rPr>
          <w:rFonts w:hint="eastAsia" w:ascii="方正小标宋简体" w:hAnsi="方正小标宋简体" w:eastAsia="方正小标宋简体" w:cs="方正小标宋简体"/>
          <w:color w:val="auto"/>
          <w:sz w:val="44"/>
          <w:szCs w:val="44"/>
        </w:rPr>
        <w:t>招聘</w:t>
      </w:r>
      <w:r>
        <w:rPr>
          <w:rFonts w:hint="eastAsia" w:ascii="方正小标宋简体" w:hAnsi="方正小标宋简体" w:eastAsia="方正小标宋简体" w:cs="方正小标宋简体"/>
          <w:color w:val="auto"/>
          <w:sz w:val="44"/>
          <w:szCs w:val="44"/>
          <w:lang w:eastAsia="zh-CN"/>
        </w:rPr>
        <w:t>教师</w:t>
      </w:r>
    </w:p>
    <w:p>
      <w:pPr>
        <w:keepNext w:val="0"/>
        <w:keepLines w:val="0"/>
        <w:pageBreakBefore w:val="0"/>
        <w:kinsoku/>
        <w:wordWrap/>
        <w:overflowPunct/>
        <w:topLinePunct w:val="0"/>
        <w:bidi w:val="0"/>
        <w:spacing w:after="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pPr>
        <w:keepNext w:val="0"/>
        <w:keepLines w:val="0"/>
        <w:pageBreakBefore w:val="0"/>
        <w:kinsoku/>
        <w:wordWrap/>
        <w:overflowPunct/>
        <w:topLinePunct w:val="0"/>
        <w:bidi w:val="0"/>
        <w:spacing w:after="0" w:line="560" w:lineRule="exact"/>
        <w:ind w:firstLine="643" w:firstLineChars="200"/>
        <w:jc w:val="both"/>
        <w:rPr>
          <w:rFonts w:hint="eastAsia" w:ascii="楷体" w:hAnsi="楷体" w:eastAsia="楷体" w:cs="楷体"/>
          <w:b/>
          <w:bCs/>
          <w:color w:val="auto"/>
          <w:sz w:val="32"/>
          <w:szCs w:val="32"/>
        </w:rPr>
      </w:pPr>
    </w:p>
    <w:p>
      <w:pPr>
        <w:keepNext w:val="0"/>
        <w:keepLines w:val="0"/>
        <w:pageBreakBefore w:val="0"/>
        <w:widowControl w:val="0"/>
        <w:kinsoku/>
        <w:wordWrap/>
        <w:overflowPunct/>
        <w:topLinePunct w:val="0"/>
        <w:bidi w:val="0"/>
        <w:adjustRightInd/>
        <w:snapToGrid/>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ascii="楷体" w:hAnsi="楷体" w:eastAsia="楷体" w:cs="楷体"/>
          <w:b/>
          <w:bCs/>
          <w:color w:val="auto"/>
          <w:sz w:val="32"/>
          <w:szCs w:val="32"/>
        </w:rPr>
        <w:t>非普通高等学历教育的其他教育形式的毕业生是否可以应聘？</w:t>
      </w:r>
      <w:bookmarkStart w:id="0" w:name="_GoBack"/>
      <w:bookmarkEnd w:id="0"/>
    </w:p>
    <w:p>
      <w:pPr>
        <w:keepNext w:val="0"/>
        <w:keepLines w:val="0"/>
        <w:pageBreakBefore w:val="0"/>
        <w:widowControl w:val="0"/>
        <w:kinsoku/>
        <w:wordWrap/>
        <w:overflowPunct/>
        <w:topLinePunct w:val="0"/>
        <w:bidi w:val="0"/>
        <w:adjustRightInd/>
        <w:snapToGrid/>
        <w:spacing w:after="0" w:line="560" w:lineRule="exact"/>
        <w:ind w:firstLine="640"/>
        <w:jc w:val="both"/>
        <w:rPr>
          <w:rFonts w:hint="eastAsia"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国内非普通高等学历教育的其他教育形式（自学考试、成人教育、网络教育、夜大、电大等）毕业生取得毕业证</w:t>
      </w:r>
      <w:r>
        <w:rPr>
          <w:rFonts w:hint="eastAsia" w:ascii="Times New Roman" w:hAnsi="Times New Roman" w:eastAsia="仿宋" w:cs="Times New Roman"/>
          <w:color w:val="auto"/>
          <w:kern w:val="2"/>
          <w:sz w:val="32"/>
          <w:szCs w:val="32"/>
          <w:lang w:val="en-US" w:eastAsia="zh-CN"/>
        </w:rPr>
        <w:t>和</w:t>
      </w:r>
      <w:r>
        <w:rPr>
          <w:rFonts w:ascii="Times New Roman" w:hAnsi="Times New Roman" w:eastAsia="仿宋" w:cs="Times New Roman"/>
          <w:color w:val="auto"/>
          <w:kern w:val="2"/>
          <w:sz w:val="32"/>
          <w:szCs w:val="32"/>
        </w:rPr>
        <w:t>学位证后，符合岗位要求资格条件的，均可应聘。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、“应届毕业生”如何界定？</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本次招聘中的“应届毕业生”，是指国内普通高等学校或承担研究生教育任务的科学研究机构中，国家统一招生且就读期间个人档案保管在毕业院校的2021年毕业生。</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、2019年、2020年普通高校毕业生可否以应届毕业生的身份报考？</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pPr>
        <w:keepNext w:val="0"/>
        <w:keepLines w:val="0"/>
        <w:pageBreakBefore w:val="0"/>
        <w:kinsoku/>
        <w:wordWrap/>
        <w:overflowPunct/>
        <w:topLinePunct w:val="0"/>
        <w:bidi w:val="0"/>
        <w:spacing w:after="0" w:line="560" w:lineRule="exact"/>
        <w:ind w:firstLine="643" w:firstLineChars="200"/>
        <w:rPr>
          <w:rFonts w:hint="eastAsia" w:ascii="楷体_GB2312" w:hAnsi="楷体" w:eastAsia="楷体_GB2312" w:cs="Times New Roman"/>
          <w:b/>
          <w:color w:val="auto"/>
          <w:kern w:val="2"/>
          <w:sz w:val="32"/>
          <w:szCs w:val="32"/>
        </w:rPr>
      </w:pP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w:t>
      </w:r>
      <w:r>
        <w:rPr>
          <w:rFonts w:hint="eastAsia" w:ascii="楷体_GB2312" w:hAnsi="楷体" w:eastAsia="楷体_GB2312" w:cs="Times New Roman"/>
          <w:b/>
          <w:color w:val="auto"/>
          <w:kern w:val="2"/>
          <w:sz w:val="32"/>
          <w:szCs w:val="32"/>
        </w:rPr>
        <w:t>留学回国人员可以应聘哪些岗位，需要提供哪些材料？</w:t>
      </w:r>
    </w:p>
    <w:p>
      <w:pPr>
        <w:keepNext w:val="0"/>
        <w:keepLines w:val="0"/>
        <w:pageBreakBefore w:val="0"/>
        <w:widowControl w:val="0"/>
        <w:kinsoku/>
        <w:wordWrap/>
        <w:overflowPunct/>
        <w:topLinePunct w:val="0"/>
        <w:autoSpaceDE w:val="0"/>
        <w:autoSpaceDN w:val="0"/>
        <w:bidi w:val="0"/>
        <w:snapToGrid/>
        <w:spacing w:after="0" w:line="560" w:lineRule="exact"/>
        <w:ind w:firstLine="624"/>
        <w:jc w:val="both"/>
        <w:textAlignment w:val="baseline"/>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val="0"/>
        <w:autoSpaceDN w:val="0"/>
        <w:bidi w:val="0"/>
        <w:snapToGrid/>
        <w:spacing w:after="0" w:line="560" w:lineRule="exact"/>
        <w:ind w:firstLine="624"/>
        <w:jc w:val="both"/>
        <w:textAlignment w:val="baseline"/>
        <w:rPr>
          <w:rFonts w:ascii="Times New Roman" w:hAnsi="Times New Roman" w:eastAsia="仿宋_GB2312" w:cs="Times New Roman"/>
          <w:color w:val="auto"/>
          <w:kern w:val="2"/>
          <w:sz w:val="32"/>
          <w:szCs w:val="32"/>
        </w:rPr>
      </w:pPr>
      <w:r>
        <w:rPr>
          <w:rFonts w:hint="eastAsia" w:ascii="仿宋_GB2312" w:hAnsi="仿宋_GB2312" w:eastAsia="仿宋_GB2312" w:cs="仿宋_GB2312"/>
          <w:color w:val="auto"/>
          <w:kern w:val="2"/>
          <w:sz w:val="32"/>
          <w:szCs w:val="32"/>
        </w:rPr>
        <w:t>留学回国人员应聘的，</w:t>
      </w:r>
      <w:r>
        <w:rPr>
          <w:rFonts w:hint="eastAsia" w:ascii="仿宋_GB2312" w:hAnsi="仿宋_GB2312" w:eastAsia="仿宋_GB2312" w:cs="仿宋_GB2312"/>
          <w:color w:val="auto"/>
          <w:kern w:val="2"/>
          <w:sz w:val="32"/>
          <w:szCs w:val="32"/>
          <w:lang w:eastAsia="zh-CN"/>
        </w:rPr>
        <w:t>须</w:t>
      </w:r>
      <w:r>
        <w:rPr>
          <w:rFonts w:hint="eastAsia" w:ascii="仿宋_GB2312" w:hAnsi="仿宋_GB2312" w:eastAsia="仿宋_GB2312" w:cs="仿宋_GB2312"/>
          <w:color w:val="auto"/>
          <w:kern w:val="2"/>
          <w:sz w:val="32"/>
          <w:szCs w:val="32"/>
        </w:rPr>
        <w:t>提供国家教育部门的学历学位认证材料。</w:t>
      </w:r>
      <w:r>
        <w:rPr>
          <w:rFonts w:ascii="Times New Roman" w:hAnsi="Times New Roman" w:eastAsia="仿宋_GB2312" w:cs="Times New Roman"/>
          <w:color w:val="auto"/>
          <w:kern w:val="2"/>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spacing w:after="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对已取得国（境）外学历学位证书的、但未获得教育部门认证的留学生应聘的，需提供国（境）外学历学位证书及有资质的机构出具的翻译资料，并作出规定时间内可取得相关材料的承诺。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、对学历学位及相关证书取得时间有什么要求？</w:t>
      </w:r>
    </w:p>
    <w:p>
      <w:pPr>
        <w:keepNext w:val="0"/>
        <w:keepLines w:val="0"/>
        <w:pageBreakBefore w:val="0"/>
        <w:kinsoku/>
        <w:wordWrap/>
        <w:overflowPunct/>
        <w:topLinePunct w:val="0"/>
        <w:bidi w:val="0"/>
        <w:spacing w:after="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2021年应届毕业生以及与国（境）内高校应届毕业生同期毕业的留学回国人员的学历、学位及相关证书，须在2021年7月31日前取得；其他人员应聘的，须在2021年6月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日前取得国家承认的学历、学位证书。</w:t>
      </w:r>
    </w:p>
    <w:p>
      <w:pPr>
        <w:keepNext w:val="0"/>
        <w:keepLines w:val="0"/>
        <w:pageBreakBefore w:val="0"/>
        <w:kinsoku/>
        <w:wordWrap/>
        <w:overflowPunct/>
        <w:topLinePunct w:val="0"/>
        <w:bidi w:val="0"/>
        <w:spacing w:after="0" w:line="560" w:lineRule="exact"/>
        <w:ind w:firstLine="640" w:firstLineChars="200"/>
        <w:jc w:val="both"/>
        <w:rPr>
          <w:rFonts w:hint="eastAsia" w:ascii="仿宋" w:hAnsi="仿宋" w:eastAsia="仿宋" w:cs="仿宋"/>
          <w:color w:val="auto"/>
          <w:sz w:val="32"/>
          <w:szCs w:val="32"/>
        </w:rPr>
      </w:pPr>
      <w:r>
        <w:rPr>
          <w:rFonts w:hint="eastAsia" w:ascii="仿宋_GB2312" w:hAnsi="仿宋_GB2312" w:eastAsia="仿宋_GB2312" w:cs="仿宋_GB2312"/>
          <w:snapToGrid/>
          <w:color w:val="auto"/>
          <w:kern w:val="0"/>
          <w:sz w:val="32"/>
          <w:szCs w:val="32"/>
          <w:shd w:val="clear" w:color="auto" w:fill="FFFFFF"/>
          <w:lang w:val="en-US" w:eastAsia="zh-CN"/>
        </w:rPr>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、学历学位高于岗位要求的人员能否应聘？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学历学位高于岗位条件要求，专业条件符合岗位规定的可以应聘。</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7</w:t>
      </w:r>
      <w:r>
        <w:rPr>
          <w:rFonts w:hint="eastAsia" w:ascii="楷体" w:hAnsi="楷体" w:eastAsia="楷体" w:cs="楷体"/>
          <w:b/>
          <w:bCs/>
          <w:color w:val="auto"/>
          <w:sz w:val="32"/>
          <w:szCs w:val="32"/>
        </w:rPr>
        <w:t>、岗位汇总表中所要求的专业如何理解？</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岗位汇总表中所要求的专业，主要参考教育部现行高等教育专业目录和人社部</w:t>
      </w:r>
      <w:r>
        <w:rPr>
          <w:rFonts w:hint="eastAsia" w:ascii="仿宋" w:hAnsi="仿宋" w:eastAsia="仿宋" w:cs="仿宋"/>
          <w:b w:val="0"/>
          <w:bCs/>
          <w:color w:val="auto"/>
          <w:sz w:val="32"/>
          <w:szCs w:val="32"/>
          <w:lang w:val="en-US" w:eastAsia="zh-CN"/>
        </w:rPr>
        <w:t>现行</w:t>
      </w:r>
      <w:r>
        <w:rPr>
          <w:rFonts w:hint="eastAsia" w:ascii="仿宋" w:hAnsi="仿宋" w:eastAsia="仿宋" w:cs="仿宋"/>
          <w:b w:val="0"/>
          <w:bCs/>
          <w:color w:val="auto"/>
          <w:sz w:val="32"/>
          <w:szCs w:val="32"/>
        </w:rPr>
        <w:t>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val="0"/>
          <w:bCs/>
          <w:color w:val="auto"/>
          <w:sz w:val="32"/>
          <w:szCs w:val="32"/>
        </w:rPr>
      </w:pPr>
      <w:r>
        <w:rPr>
          <w:rFonts w:hint="eastAsia" w:ascii="仿宋" w:hAnsi="仿宋" w:eastAsia="仿宋" w:cs="仿宋"/>
          <w:b w:val="0"/>
          <w:bCs/>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b/>
          <w:color w:val="auto"/>
          <w:sz w:val="32"/>
          <w:szCs w:val="32"/>
        </w:rPr>
      </w:pPr>
      <w:r>
        <w:rPr>
          <w:rFonts w:hint="eastAsia" w:ascii="仿宋" w:hAnsi="仿宋" w:eastAsia="仿宋" w:cs="仿宋"/>
          <w:b w:val="0"/>
          <w:bCs/>
          <w:color w:val="auto"/>
          <w:sz w:val="32"/>
          <w:szCs w:val="32"/>
        </w:rPr>
        <w:t>特别提醒：鉴于</w:t>
      </w:r>
      <w:r>
        <w:rPr>
          <w:rFonts w:hint="eastAsia" w:ascii="仿宋" w:hAnsi="仿宋" w:eastAsia="仿宋" w:cs="仿宋"/>
          <w:b w:val="0"/>
          <w:bCs/>
          <w:color w:val="auto"/>
          <w:sz w:val="32"/>
          <w:szCs w:val="32"/>
          <w:lang w:val="en-US" w:eastAsia="zh-CN"/>
        </w:rPr>
        <w:t>现</w:t>
      </w:r>
      <w:r>
        <w:rPr>
          <w:rFonts w:hint="eastAsia" w:ascii="仿宋" w:hAnsi="仿宋" w:eastAsia="仿宋" w:cs="仿宋"/>
          <w:b w:val="0"/>
          <w:bCs/>
          <w:color w:val="auto"/>
          <w:sz w:val="32"/>
          <w:szCs w:val="32"/>
        </w:rPr>
        <w:t>参考的专业目录</w:t>
      </w:r>
      <w:r>
        <w:rPr>
          <w:rFonts w:hint="eastAsia" w:ascii="仿宋" w:hAnsi="仿宋" w:eastAsia="仿宋" w:cs="仿宋"/>
          <w:b w:val="0"/>
          <w:bCs/>
          <w:color w:val="auto"/>
          <w:sz w:val="32"/>
          <w:szCs w:val="32"/>
          <w:lang w:val="en-US" w:eastAsia="zh-CN"/>
        </w:rPr>
        <w:t>可能未</w:t>
      </w:r>
      <w:r>
        <w:rPr>
          <w:rFonts w:hint="eastAsia" w:ascii="仿宋" w:hAnsi="仿宋" w:eastAsia="仿宋" w:cs="仿宋"/>
          <w:b w:val="0"/>
          <w:bCs/>
          <w:color w:val="auto"/>
          <w:sz w:val="32"/>
          <w:szCs w:val="32"/>
        </w:rPr>
        <w:t>完全涵盖旧专业、新兴学科、国外学科等，请应聘人员及时查阅教育部现行高等教育专业目录和人社部</w:t>
      </w:r>
      <w:r>
        <w:rPr>
          <w:rFonts w:hint="eastAsia" w:ascii="仿宋" w:hAnsi="仿宋" w:eastAsia="仿宋" w:cs="仿宋"/>
          <w:b w:val="0"/>
          <w:bCs/>
          <w:color w:val="auto"/>
          <w:sz w:val="32"/>
          <w:szCs w:val="32"/>
          <w:lang w:val="en-US" w:eastAsia="zh-CN"/>
        </w:rPr>
        <w:t>现行</w:t>
      </w:r>
      <w:r>
        <w:rPr>
          <w:rFonts w:hint="eastAsia" w:ascii="仿宋" w:hAnsi="仿宋" w:eastAsia="仿宋" w:cs="仿宋"/>
          <w:b w:val="0"/>
          <w:bCs/>
          <w:color w:val="auto"/>
          <w:sz w:val="32"/>
          <w:szCs w:val="32"/>
        </w:rPr>
        <w:t>的全国技工院校专业目录，核实是否属于参考专业目录中的专业。对于教育部现行高等教育专业目录和人社部</w:t>
      </w:r>
      <w:r>
        <w:rPr>
          <w:rFonts w:hint="eastAsia" w:ascii="仿宋" w:hAnsi="仿宋" w:eastAsia="仿宋" w:cs="仿宋"/>
          <w:b w:val="0"/>
          <w:bCs/>
          <w:color w:val="auto"/>
          <w:sz w:val="32"/>
          <w:szCs w:val="32"/>
          <w:lang w:val="en-US" w:eastAsia="zh-CN"/>
        </w:rPr>
        <w:t>现行</w:t>
      </w:r>
      <w:r>
        <w:rPr>
          <w:rFonts w:hint="eastAsia" w:ascii="仿宋" w:hAnsi="仿宋" w:eastAsia="仿宋" w:cs="仿宋"/>
          <w:b w:val="0"/>
          <w:bCs/>
          <w:color w:val="auto"/>
          <w:sz w:val="32"/>
          <w:szCs w:val="32"/>
        </w:rPr>
        <w:t>的全国技工院校专业目录中没有的自设学科（专业）和国（境）外专业，考生在报名时需在备注栏中注明主要课程、研究方向和学习内容等情况，</w:t>
      </w:r>
      <w:r>
        <w:rPr>
          <w:rFonts w:hint="eastAsia" w:ascii="仿宋" w:hAnsi="仿宋" w:eastAsia="仿宋" w:cs="仿宋"/>
          <w:b w:val="0"/>
          <w:bCs/>
          <w:color w:val="auto"/>
          <w:sz w:val="32"/>
          <w:szCs w:val="32"/>
          <w:lang w:val="en-US" w:eastAsia="zh-CN"/>
        </w:rPr>
        <w:t>并</w:t>
      </w:r>
      <w:r>
        <w:rPr>
          <w:rFonts w:hint="eastAsia" w:ascii="仿宋" w:hAnsi="仿宋" w:eastAsia="仿宋" w:cs="仿宋"/>
          <w:b w:val="0"/>
          <w:bCs/>
          <w:color w:val="auto"/>
          <w:sz w:val="32"/>
          <w:szCs w:val="32"/>
        </w:rPr>
        <w:t>主动联系招聘单位</w:t>
      </w:r>
      <w:r>
        <w:rPr>
          <w:rFonts w:hint="eastAsia" w:ascii="仿宋" w:hAnsi="仿宋" w:eastAsia="仿宋" w:cs="仿宋"/>
          <w:b w:val="0"/>
          <w:bCs/>
          <w:color w:val="auto"/>
          <w:sz w:val="32"/>
          <w:szCs w:val="32"/>
          <w:lang w:val="en-US" w:eastAsia="zh-CN"/>
        </w:rPr>
        <w:t>说明</w:t>
      </w:r>
      <w:r>
        <w:rPr>
          <w:rFonts w:hint="eastAsia" w:ascii="仿宋" w:hAnsi="仿宋" w:eastAsia="仿宋" w:cs="仿宋"/>
          <w:b w:val="0"/>
          <w:bCs/>
          <w:color w:val="auto"/>
          <w:sz w:val="32"/>
          <w:szCs w:val="32"/>
        </w:rPr>
        <w:t>有关情况，</w:t>
      </w:r>
      <w:r>
        <w:rPr>
          <w:rFonts w:hint="eastAsia" w:ascii="仿宋" w:hAnsi="仿宋" w:eastAsia="仿宋" w:cs="仿宋"/>
          <w:b w:val="0"/>
          <w:bCs/>
          <w:color w:val="auto"/>
          <w:sz w:val="32"/>
          <w:szCs w:val="32"/>
          <w:lang w:val="en-US" w:eastAsia="zh-CN"/>
        </w:rPr>
        <w:t>并提供相关材料，</w:t>
      </w:r>
      <w:r>
        <w:rPr>
          <w:rFonts w:hint="eastAsia" w:ascii="仿宋" w:hAnsi="仿宋" w:eastAsia="仿宋" w:cs="仿宋"/>
          <w:b w:val="0"/>
          <w:bCs/>
          <w:color w:val="auto"/>
          <w:sz w:val="32"/>
          <w:szCs w:val="32"/>
        </w:rPr>
        <w:t>招聘单位将根据岗位专业需求进行审核。</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color w:val="auto"/>
          <w:sz w:val="32"/>
          <w:szCs w:val="32"/>
        </w:rPr>
      </w:pPr>
      <w:r>
        <w:rPr>
          <w:rFonts w:hint="eastAsia" w:ascii="楷体" w:hAnsi="楷体" w:eastAsia="楷体" w:cs="楷体"/>
          <w:b/>
          <w:bCs/>
          <w:color w:val="auto"/>
          <w:sz w:val="32"/>
          <w:szCs w:val="32"/>
          <w:lang w:val="en-US" w:eastAsia="zh-CN"/>
        </w:rPr>
        <w:t>8</w:t>
      </w:r>
      <w:r>
        <w:rPr>
          <w:rFonts w:hint="eastAsia" w:ascii="楷体" w:hAnsi="楷体" w:eastAsia="楷体" w:cs="楷体"/>
          <w:b/>
          <w:bCs/>
          <w:color w:val="auto"/>
          <w:sz w:val="32"/>
          <w:szCs w:val="32"/>
        </w:rPr>
        <w:t>、网上填写报名信息时应注意什么？</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bidi w:val="0"/>
        <w:spacing w:after="0" w:line="560" w:lineRule="exact"/>
        <w:ind w:firstLine="643" w:firstLineChars="200"/>
        <w:jc w:val="both"/>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9</w:t>
      </w:r>
      <w:r>
        <w:rPr>
          <w:rFonts w:hint="eastAsia" w:ascii="楷体" w:hAnsi="楷体" w:eastAsia="楷体" w:cs="楷体"/>
          <w:b/>
          <w:bCs/>
          <w:color w:val="auto"/>
          <w:sz w:val="32"/>
          <w:szCs w:val="32"/>
        </w:rPr>
        <w:t>、未通过资格初审的报名信息能否修改?</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2021年6月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:00前，单位尚未初审或者初审未通过的，报名人员可以更改、补充报名信息，也可以改报其他岗位。其中，招聘单位要求补充信息的，应当及时完整地补充报名信息。2021年6月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:00后，单位尚未初审或者初审未通过的，不能再改报其他岗位，不能再修改、补充报名信息。</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color w:val="auto"/>
          <w:sz w:val="32"/>
          <w:szCs w:val="32"/>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0</w:t>
      </w:r>
      <w:r>
        <w:rPr>
          <w:rFonts w:hint="eastAsia" w:ascii="楷体" w:hAnsi="楷体" w:eastAsia="楷体" w:cs="楷体"/>
          <w:b/>
          <w:bCs/>
          <w:color w:val="auto"/>
          <w:sz w:val="32"/>
          <w:szCs w:val="32"/>
        </w:rPr>
        <w:t>、符合定向招聘条件的人员可以应聘非定向招聘岗位吗？</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color w:val="auto"/>
          <w:kern w:val="2"/>
          <w:sz w:val="32"/>
          <w:szCs w:val="32"/>
        </w:rPr>
      </w:pPr>
      <w:r>
        <w:rPr>
          <w:rFonts w:hint="eastAsia" w:ascii="Times New Roman" w:hAnsi="Times New Roman" w:eastAsia="仿宋_GB2312" w:cs="Times New Roman"/>
          <w:b w:val="0"/>
          <w:bCs/>
          <w:color w:val="auto"/>
          <w:kern w:val="2"/>
          <w:sz w:val="32"/>
          <w:szCs w:val="32"/>
        </w:rPr>
        <w:t>可以应聘非定向招聘岗位，但必须符合招聘岗位要求的条件。</w:t>
      </w:r>
    </w:p>
    <w:p>
      <w:pPr>
        <w:keepNext w:val="0"/>
        <w:keepLines w:val="0"/>
        <w:pageBreakBefore w:val="0"/>
        <w:kinsoku/>
        <w:wordWrap/>
        <w:overflowPunct/>
        <w:topLinePunct w:val="0"/>
        <w:bidi w:val="0"/>
        <w:spacing w:after="0" w:line="560" w:lineRule="exact"/>
        <w:ind w:firstLine="643" w:firstLineChars="200"/>
        <w:jc w:val="both"/>
        <w:rPr>
          <w:rFonts w:ascii="仿宋" w:hAnsi="仿宋" w:eastAsia="仿宋" w:cs="仿宋"/>
          <w:color w:val="auto"/>
          <w:sz w:val="32"/>
          <w:szCs w:val="32"/>
        </w:rPr>
      </w:pPr>
      <w:r>
        <w:rPr>
          <w:rFonts w:hint="eastAsia" w:ascii="楷体" w:hAnsi="楷体" w:eastAsia="楷体" w:cs="楷体"/>
          <w:b/>
          <w:bCs/>
          <w:color w:val="auto"/>
          <w:sz w:val="32"/>
          <w:szCs w:val="32"/>
          <w:lang w:val="en-US" w:eastAsia="zh-CN"/>
        </w:rPr>
        <w:t>11</w:t>
      </w:r>
      <w:r>
        <w:rPr>
          <w:rFonts w:hint="eastAsia" w:ascii="楷体" w:hAnsi="楷体" w:eastAsia="楷体" w:cs="楷体"/>
          <w:b/>
          <w:bCs/>
          <w:color w:val="auto"/>
          <w:sz w:val="32"/>
          <w:szCs w:val="32"/>
        </w:rPr>
        <w:t>、享受减免有关考务费用的农村特困大学生、城市低保人员、残疾人需提供哪些证明材料？</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color w:val="auto"/>
          <w:kern w:val="2"/>
          <w:sz w:val="32"/>
          <w:szCs w:val="32"/>
        </w:rPr>
      </w:pPr>
      <w:r>
        <w:rPr>
          <w:rFonts w:ascii="Times New Roman" w:hAnsi="Times New Roman" w:eastAsia="仿宋_GB2312" w:cs="Times New Roman"/>
          <w:b w:val="0"/>
          <w:bCs/>
          <w:color w:val="auto"/>
          <w:kern w:val="2"/>
          <w:sz w:val="32"/>
          <w:szCs w:val="32"/>
        </w:rPr>
        <w:t>应聘人员为</w:t>
      </w:r>
      <w:r>
        <w:rPr>
          <w:rFonts w:hint="eastAsia" w:ascii="Times New Roman" w:hAnsi="Times New Roman" w:eastAsia="仿宋_GB2312" w:cs="Times New Roman"/>
          <w:b w:val="0"/>
          <w:bCs/>
          <w:color w:val="auto"/>
          <w:kern w:val="2"/>
          <w:sz w:val="32"/>
          <w:szCs w:val="32"/>
        </w:rPr>
        <w:t>建档立卡</w:t>
      </w:r>
      <w:r>
        <w:rPr>
          <w:rFonts w:ascii="Times New Roman" w:hAnsi="Times New Roman" w:eastAsia="仿宋_GB2312" w:cs="Times New Roman"/>
          <w:b w:val="0"/>
          <w:bCs/>
          <w:color w:val="auto"/>
          <w:kern w:val="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keepNext w:val="0"/>
        <w:keepLines w:val="0"/>
        <w:pageBreakBefore w:val="0"/>
        <w:kinsoku/>
        <w:wordWrap/>
        <w:overflowPunct/>
        <w:topLinePunct w:val="0"/>
        <w:bidi w:val="0"/>
        <w:spacing w:after="0" w:line="560" w:lineRule="exact"/>
        <w:ind w:firstLine="640" w:firstLineChars="200"/>
        <w:jc w:val="both"/>
        <w:rPr>
          <w:rFonts w:ascii="仿宋" w:hAnsi="仿宋" w:eastAsia="仿宋" w:cs="仿宋"/>
          <w:color w:val="auto"/>
          <w:sz w:val="32"/>
          <w:szCs w:val="32"/>
        </w:rPr>
      </w:pP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default"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val="0"/>
          <w:bCs/>
          <w:color w:val="auto"/>
          <w:kern w:val="2"/>
          <w:sz w:val="32"/>
          <w:szCs w:val="32"/>
        </w:rPr>
        <w:t>公开招聘政策咨询电话：0632-</w:t>
      </w:r>
      <w:r>
        <w:rPr>
          <w:rFonts w:hint="eastAsia" w:ascii="Times New Roman" w:hAnsi="Times New Roman" w:eastAsia="仿宋_GB2312" w:cs="Times New Roman"/>
          <w:b w:val="0"/>
          <w:bCs/>
          <w:color w:val="auto"/>
          <w:kern w:val="2"/>
          <w:sz w:val="32"/>
          <w:szCs w:val="32"/>
          <w:lang w:val="en-US" w:eastAsia="zh-CN"/>
        </w:rPr>
        <w:t>3319602</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default" w:ascii="Times New Roman" w:hAnsi="Times New Roman" w:eastAsia="仿宋_GB2312" w:cs="Times New Roman"/>
          <w:b w:val="0"/>
          <w:bCs/>
          <w:color w:val="auto"/>
          <w:kern w:val="2"/>
          <w:sz w:val="32"/>
          <w:szCs w:val="32"/>
          <w:lang w:val="en-US" w:eastAsia="zh-CN"/>
        </w:rPr>
      </w:pPr>
      <w:r>
        <w:rPr>
          <w:rFonts w:hint="eastAsia" w:ascii="Times New Roman" w:hAnsi="Times New Roman" w:eastAsia="仿宋_GB2312" w:cs="Times New Roman"/>
          <w:b w:val="0"/>
          <w:bCs/>
          <w:color w:val="auto"/>
          <w:kern w:val="2"/>
          <w:sz w:val="32"/>
          <w:szCs w:val="32"/>
        </w:rPr>
        <w:t>网上报名技术咨询电话：</w:t>
      </w:r>
      <w:r>
        <w:rPr>
          <w:rFonts w:hint="eastAsia" w:ascii="Times New Roman" w:hAnsi="Times New Roman" w:eastAsia="仿宋_GB2312" w:cs="Times New Roman"/>
          <w:b w:val="0"/>
          <w:bCs/>
          <w:color w:val="auto"/>
          <w:kern w:val="2"/>
          <w:sz w:val="32"/>
          <w:szCs w:val="32"/>
          <w:lang w:val="en-US" w:eastAsia="zh-CN"/>
        </w:rPr>
        <w:t>0531-88873752</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color w:val="auto"/>
          <w:kern w:val="2"/>
          <w:sz w:val="32"/>
          <w:szCs w:val="32"/>
        </w:rPr>
      </w:pPr>
      <w:r>
        <w:rPr>
          <w:rFonts w:hint="eastAsia" w:ascii="Times New Roman" w:hAnsi="Times New Roman" w:eastAsia="仿宋_GB2312" w:cs="Times New Roman"/>
          <w:b w:val="0"/>
          <w:bCs/>
          <w:color w:val="auto"/>
          <w:kern w:val="2"/>
          <w:sz w:val="32"/>
          <w:szCs w:val="32"/>
        </w:rPr>
        <w:t>请在工作时间段</w:t>
      </w:r>
      <w:r>
        <w:rPr>
          <w:rFonts w:hint="eastAsia" w:ascii="Times New Roman" w:hAnsi="Times New Roman" w:eastAsia="仿宋_GB2312" w:cs="Times New Roman"/>
          <w:b w:val="0"/>
          <w:bCs/>
          <w:color w:val="auto"/>
          <w:kern w:val="2"/>
          <w:sz w:val="32"/>
          <w:szCs w:val="32"/>
          <w:lang w:eastAsia="zh-CN"/>
        </w:rPr>
        <w:t>（</w:t>
      </w:r>
      <w:r>
        <w:rPr>
          <w:rFonts w:hint="eastAsia" w:ascii="Times New Roman" w:hAnsi="Times New Roman" w:eastAsia="仿宋_GB2312" w:cs="Times New Roman"/>
          <w:b w:val="0"/>
          <w:bCs/>
          <w:color w:val="auto"/>
          <w:kern w:val="2"/>
          <w:sz w:val="32"/>
          <w:szCs w:val="32"/>
          <w:lang w:val="en-US" w:eastAsia="zh-CN"/>
        </w:rPr>
        <w:t>上午8:30—11:40；下午14:00—17:30</w:t>
      </w:r>
      <w:r>
        <w:rPr>
          <w:rFonts w:hint="eastAsia" w:ascii="Times New Roman" w:hAnsi="Times New Roman" w:eastAsia="仿宋_GB2312" w:cs="Times New Roman"/>
          <w:b w:val="0"/>
          <w:bCs/>
          <w:color w:val="auto"/>
          <w:kern w:val="2"/>
          <w:sz w:val="32"/>
          <w:szCs w:val="32"/>
          <w:lang w:eastAsia="zh-CN"/>
        </w:rPr>
        <w:t>）</w:t>
      </w:r>
      <w:r>
        <w:rPr>
          <w:rFonts w:hint="eastAsia" w:ascii="Times New Roman" w:hAnsi="Times New Roman" w:eastAsia="仿宋_GB2312" w:cs="Times New Roman"/>
          <w:b w:val="0"/>
          <w:bCs/>
          <w:color w:val="auto"/>
          <w:kern w:val="2"/>
          <w:sz w:val="32"/>
          <w:szCs w:val="32"/>
        </w:rPr>
        <w:t>拨打以上电话。</w:t>
      </w:r>
    </w:p>
    <w:p>
      <w:pPr>
        <w:keepNext w:val="0"/>
        <w:keepLines w:val="0"/>
        <w:pageBreakBefore w:val="0"/>
        <w:widowControl w:val="0"/>
        <w:kinsoku/>
        <w:wordWrap/>
        <w:overflowPunct/>
        <w:topLinePunct w:val="0"/>
        <w:bidi w:val="0"/>
        <w:adjustRightInd/>
        <w:snapToGrid/>
        <w:spacing w:after="0" w:line="560" w:lineRule="exact"/>
        <w:ind w:firstLine="640" w:firstLineChars="200"/>
        <w:jc w:val="both"/>
        <w:rPr>
          <w:rFonts w:hint="eastAsia" w:ascii="Times New Roman" w:hAnsi="Times New Roman" w:eastAsia="仿宋_GB2312" w:cs="Times New Roman"/>
          <w:b w:val="0"/>
          <w:bCs/>
          <w:color w:val="auto"/>
          <w:kern w:val="2"/>
          <w:sz w:val="32"/>
          <w:szCs w:val="32"/>
        </w:rPr>
      </w:pPr>
    </w:p>
    <w:p>
      <w:pPr>
        <w:keepNext w:val="0"/>
        <w:keepLines w:val="0"/>
        <w:pageBreakBefore w:val="0"/>
        <w:kinsoku/>
        <w:wordWrap/>
        <w:overflowPunct/>
        <w:topLinePunct w:val="0"/>
        <w:bidi w:val="0"/>
        <w:spacing w:after="0" w:line="560" w:lineRule="exact"/>
        <w:jc w:val="both"/>
        <w:rPr>
          <w:rFonts w:ascii="仿宋" w:hAnsi="仿宋" w:eastAsia="仿宋" w:cs="仿宋"/>
          <w:color w:val="auto"/>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323B43"/>
    <w:rsid w:val="003B5371"/>
    <w:rsid w:val="003D37D8"/>
    <w:rsid w:val="003F1653"/>
    <w:rsid w:val="00426133"/>
    <w:rsid w:val="004358AB"/>
    <w:rsid w:val="004C2615"/>
    <w:rsid w:val="00743683"/>
    <w:rsid w:val="008B7726"/>
    <w:rsid w:val="00AD7067"/>
    <w:rsid w:val="00B032DE"/>
    <w:rsid w:val="00B24596"/>
    <w:rsid w:val="00BD762A"/>
    <w:rsid w:val="00C03F10"/>
    <w:rsid w:val="00CB678E"/>
    <w:rsid w:val="00D31D50"/>
    <w:rsid w:val="00DF16E6"/>
    <w:rsid w:val="00E0479C"/>
    <w:rsid w:val="00FC5C60"/>
    <w:rsid w:val="03406FAC"/>
    <w:rsid w:val="03A14766"/>
    <w:rsid w:val="07373DC3"/>
    <w:rsid w:val="07C64AA6"/>
    <w:rsid w:val="08E0497B"/>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4247B7"/>
    <w:rsid w:val="45ED3BEB"/>
    <w:rsid w:val="45EE45C2"/>
    <w:rsid w:val="4BAD2772"/>
    <w:rsid w:val="5D013A54"/>
    <w:rsid w:val="69E5602F"/>
    <w:rsid w:val="69EF5C36"/>
    <w:rsid w:val="6BAF1CCA"/>
    <w:rsid w:val="6FE40BFA"/>
    <w:rsid w:val="6FE47E8A"/>
    <w:rsid w:val="73EC273A"/>
    <w:rsid w:val="7C7B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qFormat/>
    <w:uiPriority w:val="99"/>
    <w:rPr>
      <w:rFonts w:ascii="Tahoma" w:hAnsi="Tahoma" w:eastAsia="微软雅黑" w:cstheme="minorBidi"/>
      <w:sz w:val="18"/>
      <w:szCs w:val="18"/>
    </w:rPr>
  </w:style>
  <w:style w:type="character" w:customStyle="1" w:styleId="8">
    <w:name w:val="页脚 Char"/>
    <w:basedOn w:val="6"/>
    <w:link w:val="2"/>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4582</Words>
  <Characters>194</Characters>
  <Lines>1</Lines>
  <Paragraphs>9</Paragraphs>
  <TotalTime>32</TotalTime>
  <ScaleCrop>false</ScaleCrop>
  <LinksUpToDate>false</LinksUpToDate>
  <CharactersWithSpaces>4767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hp</cp:lastModifiedBy>
  <cp:lastPrinted>2021-06-03T09:33:41Z</cp:lastPrinted>
  <dcterms:modified xsi:type="dcterms:W3CDTF">2021-06-03T09:33:51Z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