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56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993"/>
        <w:gridCol w:w="567"/>
        <w:gridCol w:w="567"/>
        <w:gridCol w:w="567"/>
        <w:gridCol w:w="141"/>
        <w:gridCol w:w="2549"/>
        <w:gridCol w:w="2575"/>
        <w:gridCol w:w="2247"/>
      </w:tblGrid>
      <w:tr w:rsidR="008F7311" w:rsidTr="0036605C">
        <w:trPr>
          <w:trHeight w:val="540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</w:tcPr>
          <w:p w:rsidR="008F7311" w:rsidRDefault="008F7311" w:rsidP="008F7311">
            <w:pPr>
              <w:widowControl/>
              <w:spacing w:line="500" w:lineRule="exact"/>
              <w:ind w:firstLineChars="200" w:firstLine="640"/>
              <w:jc w:val="left"/>
              <w:rPr>
                <w:rFonts w:ascii="黑体" w:eastAsia="黑体" w:hAnsi="宋体" w:cs="Times New Roman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附5：</w:t>
            </w:r>
          </w:p>
          <w:p w:rsidR="008F7311" w:rsidRDefault="008F7311" w:rsidP="0036605C">
            <w:pPr>
              <w:autoSpaceDN w:val="0"/>
              <w:spacing w:line="500" w:lineRule="exact"/>
              <w:jc w:val="center"/>
              <w:textAlignment w:val="top"/>
              <w:rPr>
                <w:rFonts w:ascii="华文中宋" w:eastAsia="华文中宋" w:hAnsi="华文中宋" w:cs="Times New Roman"/>
                <w:b/>
                <w:color w:val="00000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宜兴市乡村学校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教师向城区学校流动材料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考核评分参照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表</w:t>
            </w:r>
          </w:p>
        </w:tc>
      </w:tr>
      <w:tr w:rsidR="008F7311" w:rsidTr="0036605C">
        <w:trPr>
          <w:trHeight w:val="402"/>
        </w:trPr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现工作单位（盖章）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F7311" w:rsidTr="0036605C">
        <w:trPr>
          <w:trHeight w:val="42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现单位累计工作时限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F7311" w:rsidTr="0036605C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上限</w:t>
            </w: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自评</w:t>
            </w: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测评分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评分要点</w:t>
            </w:r>
          </w:p>
        </w:tc>
      </w:tr>
      <w:tr w:rsidR="008F7311" w:rsidTr="0036605C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乡村工作年限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在乡村学校工作满5年（含）以下，不得分，自第6年起，每满1周年得0.5分。</w:t>
            </w:r>
          </w:p>
        </w:tc>
      </w:tr>
      <w:tr w:rsidR="008F7311" w:rsidTr="0036605C">
        <w:trPr>
          <w:trHeight w:val="3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年度考核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①合格得0.5分/次；②优秀得1分/次。</w:t>
            </w:r>
          </w:p>
        </w:tc>
      </w:tr>
      <w:tr w:rsidR="008F7311" w:rsidTr="0036605C">
        <w:trPr>
          <w:trHeight w:val="6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工作量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pStyle w:val="a8"/>
              <w:numPr>
                <w:ilvl w:val="0"/>
                <w:numId w:val="1"/>
              </w:numPr>
              <w:autoSpaceDN w:val="0"/>
              <w:spacing w:line="280" w:lineRule="exact"/>
              <w:ind w:left="0" w:firstLineChars="0" w:firstLine="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始终坚持教学一线得0.5分/学年；②始终担任班主任工作得0.5分/学年。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教职工满意率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①90%及以上，得3分；②85%（含）至90%，得2分；③80%（含）至85%，得1分。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教学质量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主要学科以期末质量监测中学区同学科或学校平衡班质量作为参照：前30%，得0.6分/学期；30%（含）至50%（含），得0.3分/学期；50%之后，不得分。术科以学生团体或个体获奖次数作为参照：①团体获奖（不论奖项等次）县级得1分/次、市级得2分/次、省级得3分/次；②学生个体获奖对照级别在团体基础上有1人按照10%计算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骨干称号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县级新秀、能手、学科带头人分别得0.5分、1分、1.5分；市级新秀、能手、学科带头人、名教师，分别得1分、1.5分、2分、2.5分，省特级得3分。不累计得分。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班级管理质量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获校级、县级、市级优秀班主任或先进班级集体，分别得1、2、3分/次。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教学</w:t>
            </w:r>
          </w:p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参加教育行政（教研）部门组织的课堂教学竞赛（不论奖项高低，含公开课），校级、学区级、县市级、市级、省级分别得0.5分/次、1分/次、1.5分/次、2分/次、2.5分/次。学会性质组织的课堂教学竞赛，在对应级别基础上按照50%计算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科研水平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校级、县市级、市级、省级科研课题领题人，分别得0.5分、1分、1.5分、2分；参与者排名前5名分别得对应级别的50%；对应级别第一作者论文发表或获奖（不论奖项等次）分别得0.5分、1分、1.5分、2分；第二作者得其中的50%。</w:t>
            </w:r>
          </w:p>
        </w:tc>
      </w:tr>
      <w:tr w:rsidR="008F7311" w:rsidTr="0036605C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992114" w:rsidRDefault="008F7311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992114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获得校级、镇（街道、园区）级、县市级、市级、省级综合先进，有一次分别得0.5分、0.8分、1分、1.5分、2分；获得对应级别单项先进分别得其中的50%。</w:t>
            </w:r>
          </w:p>
        </w:tc>
      </w:tr>
      <w:tr w:rsidR="008F7311" w:rsidTr="0036605C">
        <w:trPr>
          <w:trHeight w:val="5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Default="008F7311" w:rsidP="0036605C">
            <w:pPr>
              <w:autoSpaceDN w:val="0"/>
              <w:spacing w:line="28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有下列情况之一者，“一票否决”：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近5年师德（或年度）考核有一次不合格；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不在一线教学（或未任教与资格证、职称证相一致的学科）；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满意率测评不达80%；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近3年进行有偿家教受处分；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⑤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因违规违纪受到处分且仍在处分期内；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⑥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材料考核分未达总分的50%；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⑥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任教学科近3年期末质量监测学区同学科或学校平衡班质量差距极大。</w:t>
            </w:r>
          </w:p>
        </w:tc>
      </w:tr>
    </w:tbl>
    <w:p w:rsidR="008F7311" w:rsidRDefault="008F7311" w:rsidP="008F7311">
      <w:pPr>
        <w:autoSpaceDN w:val="0"/>
        <w:spacing w:line="280" w:lineRule="exact"/>
        <w:textAlignment w:val="center"/>
        <w:rPr>
          <w:rFonts w:ascii="仿宋_GB2312" w:eastAsia="仿宋_GB2312" w:hAnsi="仿宋_GB2312" w:cs="Times New Roman"/>
          <w:color w:val="000000"/>
          <w:sz w:val="24"/>
          <w:szCs w:val="24"/>
        </w:rPr>
      </w:pPr>
      <w:r w:rsidRPr="00992114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注：</w:t>
      </w:r>
      <w:r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该表为</w:t>
      </w:r>
      <w:r w:rsidR="006234F7"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参照</w:t>
      </w:r>
      <w:r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表</w:t>
      </w:r>
      <w:r w:rsidR="006234F7"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，各</w:t>
      </w:r>
      <w:r w:rsidR="00CB531B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乡村学校</w:t>
      </w:r>
      <w:r w:rsidR="006234F7"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应根据校本规则作相应调整</w:t>
      </w:r>
      <w:r w:rsidRPr="006234F7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；</w:t>
      </w:r>
      <w:r w:rsidRPr="00992114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对应项目应递交相关材料原件及复印件；年度考核、工作量、教学质量、班级管理质量、教学水平、科研水平、荣誉称号限提供</w:t>
      </w:r>
      <w:r w:rsidR="00825F24" w:rsidRPr="008F7311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2016年1月1日至公告发布之日止</w:t>
      </w:r>
      <w:r w:rsidRPr="00992114">
        <w:rPr>
          <w:rFonts w:ascii="仿宋_GB2312" w:eastAsia="仿宋_GB2312" w:hAnsi="仿宋_GB2312" w:cs="Times New Roman" w:hint="eastAsia"/>
          <w:color w:val="000000"/>
          <w:sz w:val="24"/>
          <w:szCs w:val="24"/>
        </w:rPr>
        <w:t>材料，其余材料不受年限限制。</w:t>
      </w:r>
    </w:p>
    <w:sectPr w:rsidR="008F7311" w:rsidSect="00233D20">
      <w:footerReference w:type="default" r:id="rId7"/>
      <w:pgSz w:w="11906" w:h="16838" w:code="9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81" w:rsidRDefault="004B7681" w:rsidP="0078611B">
      <w:r>
        <w:separator/>
      </w:r>
    </w:p>
  </w:endnote>
  <w:endnote w:type="continuationSeparator" w:id="1">
    <w:p w:rsidR="004B7681" w:rsidRDefault="004B7681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D242BD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9F5157" w:rsidRPr="009F5157">
          <w:rPr>
            <w:noProof/>
            <w:lang w:val="zh-CN"/>
          </w:rPr>
          <w:t>1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81" w:rsidRDefault="004B7681" w:rsidP="0078611B">
      <w:r>
        <w:separator/>
      </w:r>
    </w:p>
  </w:footnote>
  <w:footnote w:type="continuationSeparator" w:id="1">
    <w:p w:rsidR="004B7681" w:rsidRDefault="004B7681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54310"/>
    <w:rsid w:val="000555C1"/>
    <w:rsid w:val="000C4B3E"/>
    <w:rsid w:val="000D2B74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B7681"/>
    <w:rsid w:val="004D13B4"/>
    <w:rsid w:val="004F2386"/>
    <w:rsid w:val="00500B80"/>
    <w:rsid w:val="00567B2E"/>
    <w:rsid w:val="005733D9"/>
    <w:rsid w:val="00575C7E"/>
    <w:rsid w:val="00584CD3"/>
    <w:rsid w:val="00585674"/>
    <w:rsid w:val="005A44F6"/>
    <w:rsid w:val="005C52F5"/>
    <w:rsid w:val="005F3135"/>
    <w:rsid w:val="00614723"/>
    <w:rsid w:val="006234F7"/>
    <w:rsid w:val="006271F7"/>
    <w:rsid w:val="0064127A"/>
    <w:rsid w:val="00650C74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9F5157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6506"/>
    <w:rsid w:val="00B271B3"/>
    <w:rsid w:val="00B3126D"/>
    <w:rsid w:val="00B4617C"/>
    <w:rsid w:val="00B468BB"/>
    <w:rsid w:val="00B615D0"/>
    <w:rsid w:val="00B955F9"/>
    <w:rsid w:val="00BE7031"/>
    <w:rsid w:val="00C11BE8"/>
    <w:rsid w:val="00C24971"/>
    <w:rsid w:val="00C325E0"/>
    <w:rsid w:val="00C40A48"/>
    <w:rsid w:val="00C4169A"/>
    <w:rsid w:val="00C56646"/>
    <w:rsid w:val="00C65EAB"/>
    <w:rsid w:val="00C8598D"/>
    <w:rsid w:val="00C96344"/>
    <w:rsid w:val="00CB28A1"/>
    <w:rsid w:val="00CB531B"/>
    <w:rsid w:val="00CD0B92"/>
    <w:rsid w:val="00D069B6"/>
    <w:rsid w:val="00D21C84"/>
    <w:rsid w:val="00D23FCF"/>
    <w:rsid w:val="00D242BD"/>
    <w:rsid w:val="00D258B5"/>
    <w:rsid w:val="00D64794"/>
    <w:rsid w:val="00D658C1"/>
    <w:rsid w:val="00D735B7"/>
    <w:rsid w:val="00D860D0"/>
    <w:rsid w:val="00D9482F"/>
    <w:rsid w:val="00DA5C30"/>
    <w:rsid w:val="00DA6984"/>
    <w:rsid w:val="00DB3BCD"/>
    <w:rsid w:val="00DD6AB2"/>
    <w:rsid w:val="00E1378E"/>
    <w:rsid w:val="00E27D54"/>
    <w:rsid w:val="00E348A5"/>
    <w:rsid w:val="00E3521A"/>
    <w:rsid w:val="00E51CF1"/>
    <w:rsid w:val="00EA1564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105</cp:revision>
  <cp:lastPrinted>2021-06-07T05:36:00Z</cp:lastPrinted>
  <dcterms:created xsi:type="dcterms:W3CDTF">2020-06-03T08:54:00Z</dcterms:created>
  <dcterms:modified xsi:type="dcterms:W3CDTF">2021-06-09T07:43:00Z</dcterms:modified>
</cp:coreProperties>
</file>