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方正黑体_GBK"/>
          <w:sz w:val="32"/>
          <w:szCs w:val="32"/>
        </w:rPr>
      </w:pPr>
    </w:p>
    <w:p>
      <w:pPr>
        <w:spacing w:line="600" w:lineRule="exact"/>
        <w:rPr>
          <w:rFonts w:eastAsia="方正黑体_GBK"/>
          <w:sz w:val="32"/>
          <w:szCs w:val="32"/>
        </w:rPr>
      </w:pPr>
      <w:r>
        <w:rPr>
          <w:rFonts w:eastAsia="方正黑体_GBK"/>
          <w:sz w:val="32"/>
          <w:szCs w:val="32"/>
        </w:rPr>
        <w:t>附件4</w:t>
      </w:r>
    </w:p>
    <w:p>
      <w:pPr>
        <w:spacing w:line="600" w:lineRule="exact"/>
        <w:jc w:val="center"/>
        <w:rPr>
          <w:rFonts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6"/>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Layout w:type="fixed"/>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Layout w:type="fixed"/>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Layout w:type="fixed"/>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bookmarkStart w:id="0" w:name="_GoBack"/>
            <w:r>
              <w:rPr>
                <w:rFonts w:eastAsia="方正仿宋_GBK"/>
                <w:color w:val="0000FF"/>
                <w:kern w:val="0"/>
                <w:sz w:val="18"/>
                <w:szCs w:val="18"/>
              </w:rPr>
              <w:t>英语语言文学</w:t>
            </w:r>
            <w:bookmarkEnd w:id="0"/>
            <w:r>
              <w:rPr>
                <w:rFonts w:eastAsia="方正仿宋_GBK"/>
                <w:kern w:val="0"/>
                <w:sz w:val="18"/>
                <w:szCs w:val="18"/>
              </w:rPr>
              <w:t>，俄语语言文学，法语语言文学，德语语言文学，日语语言文学，印度语言文学，西班牙语语言文学，阿拉伯语语言文学，欧洲语言文学，亚非语言文学，外国语言学及应用语言学，翻译硕士专业（</w:t>
            </w:r>
            <w:r>
              <w:rPr>
                <w:rFonts w:eastAsia="方正仿宋_GBK"/>
                <w:color w:val="0000FF"/>
                <w:kern w:val="0"/>
                <w:sz w:val="18"/>
                <w:szCs w:val="18"/>
              </w:rPr>
              <w:t>英语笔译、英语口译</w:t>
            </w:r>
            <w:r>
              <w:rPr>
                <w:rFonts w:eastAsia="方正仿宋_GBK"/>
                <w:kern w:val="0"/>
                <w:sz w:val="18"/>
                <w:szCs w:val="18"/>
              </w:rPr>
              <w:t>、俄语笔译、俄语口译、日语笔译、日语口译、法语笔译、法语口译、德语笔译、德语口译、朝鲜语口译、朝鲜语笔译）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Layout w:type="fixed"/>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Layout w:type="fixed"/>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Layout w:type="fixed"/>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Layout w:type="fixed"/>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Layout w:type="fixed"/>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Layout w:type="fixed"/>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Layout w:type="fixed"/>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Layout w:type="fixed"/>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color w:val="0000FF"/>
                <w:kern w:val="0"/>
                <w:sz w:val="18"/>
                <w:szCs w:val="18"/>
              </w:rPr>
              <w:t>行政管理</w:t>
            </w:r>
            <w:r>
              <w:rPr>
                <w:rFonts w:eastAsia="方正仿宋_GBK"/>
                <w:kern w:val="0"/>
                <w:sz w:val="18"/>
                <w:szCs w:val="18"/>
              </w:rPr>
              <w:t>，社会医学与卫生事业管理，</w:t>
            </w:r>
            <w:r>
              <w:rPr>
                <w:rFonts w:eastAsia="方正仿宋_GBK"/>
                <w:color w:val="0000FF"/>
                <w:kern w:val="0"/>
                <w:sz w:val="18"/>
                <w:szCs w:val="18"/>
              </w:rPr>
              <w:t>教育经济与管理</w:t>
            </w:r>
            <w:r>
              <w:rPr>
                <w:rFonts w:eastAsia="方正仿宋_GBK"/>
                <w:kern w:val="0"/>
                <w:sz w:val="18"/>
                <w:szCs w:val="18"/>
              </w:rPr>
              <w:t>，劳动与社会保障，社会保障，土地资源管理，土地管理，公共政策学，社会保障学，</w:t>
            </w:r>
            <w:r>
              <w:rPr>
                <w:rFonts w:eastAsia="方正仿宋_GBK"/>
                <w:color w:val="0000FF"/>
                <w:kern w:val="0"/>
                <w:sz w:val="18"/>
                <w:szCs w:val="18"/>
              </w:rPr>
              <w:t>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color w:val="0000FF"/>
                <w:kern w:val="0"/>
                <w:sz w:val="18"/>
                <w:szCs w:val="18"/>
              </w:rPr>
              <w:t>行政管理，行政管理学，公共事业管理</w:t>
            </w:r>
            <w:r>
              <w:rPr>
                <w:rFonts w:eastAsia="方正仿宋_GBK"/>
                <w:kern w:val="0"/>
                <w:sz w:val="18"/>
                <w:szCs w:val="18"/>
              </w:rPr>
              <w:t>，劳动与社会保障，劳动和社会保障，土地资源管理，公共关系学，公共关系，高等教育管理，公共政策学，城市管理，</w:t>
            </w:r>
            <w:r>
              <w:rPr>
                <w:rFonts w:eastAsia="方正仿宋_GBK"/>
                <w:color w:val="0000FF"/>
                <w:kern w:val="0"/>
                <w:sz w:val="18"/>
                <w:szCs w:val="18"/>
              </w:rPr>
              <w:t>公共管理</w:t>
            </w:r>
            <w:r>
              <w:rPr>
                <w:rFonts w:eastAsia="方正仿宋_GBK"/>
                <w:kern w:val="0"/>
                <w:sz w:val="18"/>
                <w:szCs w:val="18"/>
              </w:rPr>
              <w:t>，国防教育与管理，航运管理，劳动关系，</w:t>
            </w:r>
            <w:r>
              <w:rPr>
                <w:rFonts w:eastAsia="方正仿宋_GBK"/>
                <w:color w:val="0000FF"/>
                <w:kern w:val="0"/>
                <w:sz w:val="18"/>
                <w:szCs w:val="18"/>
              </w:rPr>
              <w:t>公共安全管理</w:t>
            </w:r>
            <w:r>
              <w:rPr>
                <w:rFonts w:eastAsia="方正仿宋_GBK"/>
                <w:kern w:val="0"/>
                <w:sz w:val="18"/>
                <w:szCs w:val="18"/>
              </w:rPr>
              <w:t>，体育产业管理，</w:t>
            </w:r>
            <w:r>
              <w:rPr>
                <w:rFonts w:eastAsia="方正仿宋_GBK"/>
                <w:color w:val="0000FF"/>
                <w:kern w:val="0"/>
                <w:sz w:val="18"/>
                <w:szCs w:val="18"/>
              </w:rPr>
              <w:t>教育管理</w:t>
            </w:r>
            <w:r>
              <w:rPr>
                <w:rFonts w:eastAsia="方正仿宋_GBK"/>
                <w:kern w:val="0"/>
                <w:sz w:val="18"/>
                <w:szCs w:val="18"/>
              </w:rPr>
              <w:t>，土地管理，土地管理教育，土地资源管理教育，</w:t>
            </w:r>
            <w:r>
              <w:rPr>
                <w:rFonts w:eastAsia="方正仿宋_GBK"/>
                <w:color w:val="0000FF"/>
                <w:kern w:val="0"/>
                <w:sz w:val="18"/>
                <w:szCs w:val="18"/>
              </w:rPr>
              <w:t>应急管理</w:t>
            </w:r>
            <w:r>
              <w:rPr>
                <w:rFonts w:eastAsia="方正仿宋_GBK"/>
                <w:kern w:val="0"/>
                <w:sz w:val="18"/>
                <w:szCs w:val="18"/>
              </w:rPr>
              <w:t>，职业技术教育管理，海关管理，海事管理，信息与技术经济管理，交通管理，卫生信息管理，公共卫生管理，医院管理，卫生管理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Layout w:type="fixed"/>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sz w:val="21"/>
      </w:rPr>
    </w:pPr>
    <w:r>
      <w:rPr>
        <w:rFonts w:hint="eastAsia" w:ascii="仿宋_GB2312"/>
        <w:sz w:val="28"/>
        <w:szCs w:val="28"/>
      </w:rPr>
      <w:t>-</w:t>
    </w:r>
    <w:r>
      <w:rPr>
        <w:rStyle w:val="5"/>
        <w:rFonts w:hint="eastAsia" w:ascii="仿宋_GB2312"/>
        <w:sz w:val="28"/>
        <w:szCs w:val="28"/>
      </w:rPr>
      <w:fldChar w:fldCharType="begin"/>
    </w:r>
    <w:r>
      <w:rPr>
        <w:rStyle w:val="5"/>
        <w:rFonts w:hint="eastAsia" w:ascii="仿宋_GB2312"/>
        <w:sz w:val="28"/>
        <w:szCs w:val="28"/>
      </w:rPr>
      <w:instrText xml:space="preserve"> PAGE </w:instrText>
    </w:r>
    <w:r>
      <w:rPr>
        <w:rStyle w:val="5"/>
        <w:rFonts w:hint="eastAsia" w:ascii="仿宋_GB2312"/>
        <w:sz w:val="28"/>
        <w:szCs w:val="28"/>
      </w:rPr>
      <w:fldChar w:fldCharType="separate"/>
    </w:r>
    <w:r>
      <w:rPr>
        <w:rStyle w:val="5"/>
        <w:rFonts w:ascii="仿宋_GB2312"/>
        <w:sz w:val="28"/>
        <w:szCs w:val="28"/>
      </w:rPr>
      <w:t>1</w:t>
    </w:r>
    <w:r>
      <w:rPr>
        <w:rStyle w:val="5"/>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5"/>
        <w:sz w:val="28"/>
      </w:rPr>
      <w:fldChar w:fldCharType="begin"/>
    </w:r>
    <w:r>
      <w:rPr>
        <w:rStyle w:val="5"/>
        <w:sz w:val="28"/>
      </w:rPr>
      <w:instrText xml:space="preserve"> PAGE </w:instrText>
    </w:r>
    <w:r>
      <w:rPr>
        <w:rStyle w:val="5"/>
        <w:sz w:val="28"/>
      </w:rPr>
      <w:fldChar w:fldCharType="separate"/>
    </w:r>
    <w:r>
      <w:rPr>
        <w:rStyle w:val="5"/>
        <w:sz w:val="28"/>
      </w:rPr>
      <w:t>2</w:t>
    </w:r>
    <w:r>
      <w:rPr>
        <w:rStyle w:val="5"/>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2FA7"/>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05A44"/>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15764B7D"/>
    <w:rsid w:val="7240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uiPriority w:val="0"/>
    <w:rPr>
      <w:rFonts w:ascii="Verdana" w:hAnsi="Verdana"/>
      <w:kern w:val="0"/>
      <w:sz w:val="24"/>
      <w:lang w:eastAsia="en-US"/>
    </w:rPr>
  </w:style>
  <w:style w:type="character" w:customStyle="1" w:styleId="7">
    <w:name w:val="页脚 字符"/>
    <w:basedOn w:val="4"/>
    <w:link w:val="2"/>
    <w:uiPriority w:val="99"/>
    <w:rPr>
      <w:rFonts w:ascii="Times New Roman" w:hAnsi="Times New Roman" w:eastAsia="宋体" w:cs="Times New Roman"/>
      <w:sz w:val="18"/>
      <w:szCs w:val="18"/>
    </w:rPr>
  </w:style>
  <w:style w:type="character" w:customStyle="1" w:styleId="8">
    <w:name w:val="页眉 字符"/>
    <w:basedOn w:val="4"/>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67</TotalTime>
  <ScaleCrop>false</ScaleCrop>
  <LinksUpToDate>false</LinksUpToDate>
  <CharactersWithSpaces>22452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陈旭</cp:lastModifiedBy>
  <dcterms:modified xsi:type="dcterms:W3CDTF">2021-04-13T02:47:55Z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