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简体" w:cs="Times New Roman"/>
          <w:b/>
          <w:bCs w:val="0"/>
          <w:color w:val="auto"/>
          <w:kern w:val="2"/>
          <w:sz w:val="32"/>
          <w:szCs w:val="32"/>
          <w:lang w:val="en-US" w:eastAsia="zh-CN" w:bidi="ar-SA"/>
        </w:rPr>
      </w:pPr>
      <w:r>
        <w:rPr>
          <w:rFonts w:hint="default" w:ascii="Times New Roman" w:hAnsi="Times New Roman" w:eastAsia="方正仿宋简体" w:cs="Times New Roman"/>
          <w:b/>
          <w:bCs w:val="0"/>
          <w:color w:val="auto"/>
          <w:kern w:val="2"/>
          <w:sz w:val="32"/>
          <w:szCs w:val="32"/>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b/>
          <w:bCs w:val="0"/>
          <w:color w:val="auto"/>
          <w:sz w:val="48"/>
          <w:szCs w:val="48"/>
        </w:rPr>
      </w:pPr>
      <w:r>
        <w:rPr>
          <w:rFonts w:hint="eastAsia" w:ascii="方正小标宋简体" w:hAnsi="方正小标宋简体" w:eastAsia="方正小标宋简体" w:cs="方正小标宋简体"/>
          <w:b/>
          <w:bCs w:val="0"/>
          <w:color w:val="auto"/>
          <w:kern w:val="2"/>
          <w:sz w:val="32"/>
          <w:szCs w:val="32"/>
          <w:lang w:val="en-US" w:eastAsia="zh-CN" w:bidi="ar-SA"/>
        </w:rPr>
        <w:t>四川省南充高级中学2021年第三批“嘉陵江英才工程”公开引进高层次人才岗位条件及要求一览表</w:t>
      </w:r>
    </w:p>
    <w:p>
      <w:pPr>
        <w:widowControl/>
        <w:spacing w:line="280" w:lineRule="exact"/>
        <w:rPr>
          <w:rFonts w:hint="eastAsia" w:ascii="宋体" w:hAnsi="宋体" w:cs="宋体"/>
          <w:b/>
          <w:bCs w:val="0"/>
          <w:color w:val="auto"/>
          <w:kern w:val="0"/>
          <w:sz w:val="20"/>
          <w:szCs w:val="20"/>
        </w:rPr>
      </w:pPr>
    </w:p>
    <w:tbl>
      <w:tblPr>
        <w:tblStyle w:val="6"/>
        <w:tblW w:w="14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767"/>
        <w:gridCol w:w="3583"/>
        <w:gridCol w:w="650"/>
        <w:gridCol w:w="1000"/>
        <w:gridCol w:w="3300"/>
        <w:gridCol w:w="1217"/>
        <w:gridCol w:w="1506"/>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trPr>
        <w:tc>
          <w:tcPr>
            <w:tcW w:w="625"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序号</w:t>
            </w:r>
          </w:p>
        </w:tc>
        <w:tc>
          <w:tcPr>
            <w:tcW w:w="767"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引进岗位</w:t>
            </w:r>
          </w:p>
        </w:tc>
        <w:tc>
          <w:tcPr>
            <w:tcW w:w="3583"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专业</w:t>
            </w:r>
          </w:p>
        </w:tc>
        <w:tc>
          <w:tcPr>
            <w:tcW w:w="65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职务职称要求</w:t>
            </w: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学历学位要求</w:t>
            </w:r>
          </w:p>
        </w:tc>
        <w:tc>
          <w:tcPr>
            <w:tcW w:w="33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其他要求</w:t>
            </w:r>
          </w:p>
        </w:tc>
        <w:tc>
          <w:tcPr>
            <w:tcW w:w="1217"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需求</w:t>
            </w:r>
            <w:r>
              <w:rPr>
                <w:rFonts w:hint="eastAsia" w:ascii="仿宋" w:hAnsi="仿宋" w:eastAsia="仿宋" w:cs="仿宋"/>
                <w:b/>
                <w:bCs w:val="0"/>
                <w:color w:val="auto"/>
                <w:sz w:val="21"/>
                <w:szCs w:val="21"/>
              </w:rPr>
              <w:br w:type="textWrapping"/>
            </w:r>
            <w:r>
              <w:rPr>
                <w:rFonts w:hint="eastAsia" w:ascii="仿宋" w:hAnsi="仿宋" w:eastAsia="仿宋" w:cs="仿宋"/>
                <w:b/>
                <w:bCs w:val="0"/>
                <w:color w:val="auto"/>
                <w:sz w:val="21"/>
                <w:szCs w:val="21"/>
              </w:rPr>
              <w:t>人数</w:t>
            </w:r>
          </w:p>
        </w:tc>
        <w:tc>
          <w:tcPr>
            <w:tcW w:w="1506"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r>
              <w:rPr>
                <w:rFonts w:hint="eastAsia" w:ascii="仿宋" w:hAnsi="仿宋" w:eastAsia="仿宋" w:cs="仿宋"/>
                <w:b/>
                <w:bCs w:val="0"/>
                <w:color w:val="auto"/>
                <w:sz w:val="21"/>
                <w:szCs w:val="21"/>
              </w:rPr>
              <w:br w:type="textWrapping"/>
            </w:r>
            <w:r>
              <w:rPr>
                <w:rFonts w:hint="eastAsia" w:ascii="仿宋" w:hAnsi="仿宋" w:eastAsia="仿宋" w:cs="仿宋"/>
                <w:b/>
                <w:bCs w:val="0"/>
                <w:color w:val="auto"/>
                <w:sz w:val="21"/>
                <w:szCs w:val="21"/>
              </w:rPr>
              <w:t>方式</w:t>
            </w:r>
          </w:p>
        </w:tc>
        <w:tc>
          <w:tcPr>
            <w:tcW w:w="1582"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提供薪酬、生活待遇或其他优惠条件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1" w:hRule="atLeast"/>
        </w:trPr>
        <w:tc>
          <w:tcPr>
            <w:tcW w:w="625"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1</w:t>
            </w:r>
          </w:p>
        </w:tc>
        <w:tc>
          <w:tcPr>
            <w:tcW w:w="767"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语文教师</w:t>
            </w:r>
          </w:p>
        </w:tc>
        <w:tc>
          <w:tcPr>
            <w:tcW w:w="3583" w:type="dxa"/>
            <w:vMerge w:val="restart"/>
            <w:vAlign w:val="center"/>
          </w:tcPr>
          <w:p>
            <w:pPr>
              <w:jc w:val="left"/>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本科：</w:t>
            </w:r>
            <w:r>
              <w:rPr>
                <w:rFonts w:hint="eastAsia" w:ascii="仿宋" w:hAnsi="仿宋" w:eastAsia="仿宋" w:cs="仿宋"/>
                <w:b/>
                <w:bCs w:val="0"/>
                <w:color w:val="auto"/>
                <w:sz w:val="21"/>
                <w:szCs w:val="21"/>
                <w:lang w:val="en-US" w:eastAsia="zh-CN"/>
              </w:rPr>
              <w:t>中国语言文学类；</w:t>
            </w:r>
          </w:p>
          <w:p>
            <w:pPr>
              <w:jc w:val="left"/>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中国语言文学类、教育学、教育学原理、课程与教学论（语文方向）、学科教学（语文）、汉语国际教育。</w:t>
            </w:r>
          </w:p>
        </w:tc>
        <w:tc>
          <w:tcPr>
            <w:tcW w:w="650" w:type="dxa"/>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高及以上</w:t>
            </w:r>
          </w:p>
        </w:tc>
        <w:tc>
          <w:tcPr>
            <w:tcW w:w="1000" w:type="dxa"/>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全日制本科</w:t>
            </w:r>
          </w:p>
        </w:tc>
        <w:tc>
          <w:tcPr>
            <w:tcW w:w="3300" w:type="dxa"/>
            <w:vMerge w:val="restart"/>
            <w:vAlign w:val="center"/>
          </w:tcPr>
          <w:p>
            <w:pPr>
              <w:jc w:val="left"/>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；3．需取得初级</w:t>
            </w:r>
            <w:r>
              <w:rPr>
                <w:rFonts w:hint="eastAsia" w:ascii="仿宋" w:hAnsi="仿宋" w:eastAsia="仿宋" w:cs="仿宋"/>
                <w:b/>
                <w:bCs w:val="0"/>
                <w:color w:val="auto"/>
                <w:sz w:val="21"/>
                <w:szCs w:val="21"/>
                <w:lang w:eastAsia="zh-CN"/>
              </w:rPr>
              <w:t>中学或高级中学</w:t>
            </w:r>
            <w:r>
              <w:rPr>
                <w:rFonts w:hint="eastAsia" w:ascii="仿宋" w:hAnsi="仿宋" w:eastAsia="仿宋" w:cs="仿宋"/>
                <w:b/>
                <w:bCs w:val="0"/>
                <w:color w:val="auto"/>
                <w:sz w:val="21"/>
                <w:szCs w:val="21"/>
              </w:rPr>
              <w:t>教师资格证。</w:t>
            </w:r>
          </w:p>
        </w:tc>
        <w:tc>
          <w:tcPr>
            <w:tcW w:w="1217" w:type="dxa"/>
            <w:vMerge w:val="restart"/>
            <w:vAlign w:val="center"/>
          </w:tcPr>
          <w:p>
            <w:pPr>
              <w:jc w:val="both"/>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初中语文</w:t>
            </w:r>
          </w:p>
          <w:p>
            <w:pPr>
              <w:jc w:val="both"/>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教师2人</w:t>
            </w:r>
          </w:p>
        </w:tc>
        <w:tc>
          <w:tcPr>
            <w:tcW w:w="1506" w:type="dxa"/>
            <w:vMerge w:val="restart"/>
            <w:vAlign w:val="center"/>
          </w:tcPr>
          <w:p>
            <w:pPr>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1" w:hRule="atLeast"/>
        </w:trPr>
        <w:tc>
          <w:tcPr>
            <w:tcW w:w="625" w:type="dxa"/>
            <w:vMerge w:val="continue"/>
            <w:vAlign w:val="center"/>
          </w:tcPr>
          <w:p>
            <w:pPr>
              <w:ind w:firstLine="422" w:firstLineChars="200"/>
              <w:jc w:val="center"/>
              <w:rPr>
                <w:rFonts w:hint="eastAsia"/>
                <w:b/>
                <w:bCs w:val="0"/>
                <w:color w:val="auto"/>
                <w:lang w:val="en-US" w:eastAsia="zh-CN"/>
              </w:rPr>
            </w:pPr>
          </w:p>
        </w:tc>
        <w:tc>
          <w:tcPr>
            <w:tcW w:w="767" w:type="dxa"/>
            <w:vMerge w:val="continue"/>
            <w:vAlign w:val="center"/>
          </w:tcPr>
          <w:p>
            <w:pPr>
              <w:widowControl/>
              <w:spacing w:line="300" w:lineRule="exact"/>
              <w:jc w:val="center"/>
              <w:rPr>
                <w:b/>
                <w:bCs w:val="0"/>
                <w:color w:val="auto"/>
              </w:rPr>
            </w:pPr>
          </w:p>
        </w:tc>
        <w:tc>
          <w:tcPr>
            <w:tcW w:w="3583" w:type="dxa"/>
            <w:vMerge w:val="continue"/>
            <w:vAlign w:val="center"/>
          </w:tcPr>
          <w:p>
            <w:pPr>
              <w:jc w:val="left"/>
              <w:rPr>
                <w:b/>
                <w:bCs w:val="0"/>
                <w:color w:val="auto"/>
              </w:rPr>
            </w:pPr>
          </w:p>
        </w:tc>
        <w:tc>
          <w:tcPr>
            <w:tcW w:w="650" w:type="dxa"/>
            <w:vAlign w:val="center"/>
          </w:tcPr>
          <w:p>
            <w:pPr>
              <w:jc w:val="center"/>
              <w:rPr>
                <w:rFonts w:hint="eastAsia" w:ascii="方正小标宋简体" w:hAnsi="黑体" w:eastAsia="方正小标宋简体" w:cs="宋体"/>
                <w:b/>
                <w:bCs w:val="0"/>
                <w:color w:val="auto"/>
                <w:kern w:val="0"/>
                <w:sz w:val="32"/>
                <w:szCs w:val="32"/>
                <w:vertAlign w:val="baseline"/>
                <w:lang w:val="en-US" w:eastAsia="zh-CN"/>
              </w:rPr>
            </w:pPr>
          </w:p>
        </w:tc>
        <w:tc>
          <w:tcPr>
            <w:tcW w:w="1000" w:type="dxa"/>
            <w:vAlign w:val="center"/>
          </w:tcPr>
          <w:p>
            <w:pPr>
              <w:jc w:val="center"/>
              <w:rPr>
                <w:rFonts w:hint="eastAsia" w:ascii="方正小标宋简体" w:hAnsi="黑体" w:eastAsia="方正小标宋简体" w:cs="宋体"/>
                <w:b/>
                <w:bCs w:val="0"/>
                <w:color w:val="auto"/>
                <w:kern w:val="0"/>
                <w:sz w:val="32"/>
                <w:szCs w:val="32"/>
                <w:vertAlign w:val="baseline"/>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1" w:hRule="atLeast"/>
        </w:trPr>
        <w:tc>
          <w:tcPr>
            <w:tcW w:w="625" w:type="dxa"/>
            <w:vMerge w:val="restart"/>
            <w:vAlign w:val="center"/>
          </w:tcPr>
          <w:p>
            <w:pPr>
              <w:widowControl/>
              <w:spacing w:line="300" w:lineRule="exact"/>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kern w:val="0"/>
                <w:sz w:val="21"/>
                <w:szCs w:val="21"/>
              </w:rPr>
              <w:t>2</w:t>
            </w:r>
          </w:p>
        </w:tc>
        <w:tc>
          <w:tcPr>
            <w:tcW w:w="767" w:type="dxa"/>
            <w:vMerge w:val="restart"/>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数学教师</w:t>
            </w:r>
          </w:p>
        </w:tc>
        <w:tc>
          <w:tcPr>
            <w:tcW w:w="3583" w:type="dxa"/>
            <w:vMerge w:val="restart"/>
            <w:vAlign w:val="top"/>
          </w:tcPr>
          <w:p>
            <w:pPr>
              <w:jc w:val="left"/>
              <w:rPr>
                <w:rFonts w:hint="eastAsia" w:ascii="仿宋" w:hAnsi="仿宋" w:eastAsia="仿宋" w:cs="仿宋"/>
                <w:b/>
                <w:bCs w:val="0"/>
                <w:color w:val="auto"/>
                <w:sz w:val="21"/>
                <w:szCs w:val="21"/>
              </w:rPr>
            </w:pPr>
          </w:p>
          <w:p>
            <w:pPr>
              <w:jc w:val="left"/>
              <w:rPr>
                <w:rFonts w:hint="eastAsia" w:ascii="仿宋" w:hAnsi="仿宋" w:eastAsia="仿宋" w:cs="仿宋"/>
                <w:b/>
                <w:bCs w:val="0"/>
                <w:color w:val="auto"/>
                <w:sz w:val="21"/>
                <w:szCs w:val="21"/>
              </w:rPr>
            </w:pPr>
          </w:p>
          <w:p>
            <w:pPr>
              <w:jc w:val="left"/>
              <w:rPr>
                <w:rFonts w:hint="eastAsia" w:ascii="仿宋" w:hAnsi="仿宋" w:eastAsia="仿宋" w:cs="仿宋"/>
                <w:b/>
                <w:bCs w:val="0"/>
                <w:color w:val="auto"/>
                <w:sz w:val="21"/>
                <w:szCs w:val="21"/>
              </w:rPr>
            </w:pPr>
          </w:p>
          <w:p>
            <w:pPr>
              <w:jc w:val="left"/>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本科：</w:t>
            </w:r>
            <w:r>
              <w:rPr>
                <w:rFonts w:hint="eastAsia" w:ascii="仿宋" w:hAnsi="仿宋" w:eastAsia="仿宋" w:cs="仿宋"/>
                <w:b/>
                <w:bCs w:val="0"/>
                <w:color w:val="auto"/>
                <w:sz w:val="21"/>
                <w:szCs w:val="21"/>
                <w:lang w:val="en-US" w:eastAsia="zh-CN"/>
              </w:rPr>
              <w:t>数学类；</w:t>
            </w:r>
          </w:p>
          <w:p>
            <w:pPr>
              <w:jc w:val="left"/>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数学类、教育学、教育学原理、课程与教学论（数学方向）、学科教学（数学）。</w:t>
            </w:r>
          </w:p>
        </w:tc>
        <w:tc>
          <w:tcPr>
            <w:tcW w:w="650" w:type="dxa"/>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高及以上</w:t>
            </w:r>
          </w:p>
        </w:tc>
        <w:tc>
          <w:tcPr>
            <w:tcW w:w="1000" w:type="dxa"/>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全日制本科</w:t>
            </w:r>
          </w:p>
        </w:tc>
        <w:tc>
          <w:tcPr>
            <w:tcW w:w="3300" w:type="dxa"/>
            <w:vMerge w:val="restart"/>
            <w:vAlign w:val="top"/>
          </w:tcPr>
          <w:p>
            <w:pP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；3．需取得对应岗位要求的初、高级中学教师资格证。</w:t>
            </w:r>
          </w:p>
        </w:tc>
        <w:tc>
          <w:tcPr>
            <w:tcW w:w="1217"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高中数学</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教师1人；</w:t>
            </w:r>
          </w:p>
          <w:p>
            <w:pPr>
              <w:jc w:val="center"/>
              <w:rPr>
                <w:rFonts w:hint="eastAsia" w:ascii="仿宋" w:hAnsi="仿宋" w:eastAsia="仿宋" w:cs="仿宋"/>
                <w:b/>
                <w:bCs w:val="0"/>
                <w:color w:val="auto"/>
                <w:sz w:val="21"/>
                <w:szCs w:val="21"/>
                <w:lang w:val="en-US" w:eastAsia="zh-CN"/>
              </w:rPr>
            </w:pP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初中数学</w:t>
            </w:r>
          </w:p>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650" w:type="dxa"/>
            <w:vAlign w:val="center"/>
          </w:tcPr>
          <w:p>
            <w:pPr>
              <w:jc w:val="center"/>
              <w:rPr>
                <w:rFonts w:hint="eastAsia" w:ascii="方正小标宋简体" w:hAnsi="黑体" w:eastAsia="方正小标宋简体" w:cs="宋体"/>
                <w:b/>
                <w:bCs w:val="0"/>
                <w:color w:val="auto"/>
                <w:kern w:val="0"/>
                <w:sz w:val="32"/>
                <w:szCs w:val="32"/>
                <w:vertAlign w:val="baseline"/>
                <w:lang w:val="en-US" w:eastAsia="zh-CN"/>
              </w:rPr>
            </w:pPr>
          </w:p>
        </w:tc>
        <w:tc>
          <w:tcPr>
            <w:tcW w:w="1000" w:type="dxa"/>
            <w:vAlign w:val="center"/>
          </w:tcPr>
          <w:p>
            <w:pPr>
              <w:jc w:val="center"/>
              <w:rPr>
                <w:rFonts w:hint="eastAsia" w:ascii="方正小标宋简体" w:hAnsi="黑体" w:eastAsia="方正小标宋简体" w:cs="宋体"/>
                <w:b/>
                <w:bCs w:val="0"/>
                <w:color w:val="auto"/>
                <w:kern w:val="0"/>
                <w:sz w:val="32"/>
                <w:szCs w:val="32"/>
                <w:vertAlign w:val="baseline"/>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trPr>
        <w:tc>
          <w:tcPr>
            <w:tcW w:w="625"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3</w:t>
            </w:r>
          </w:p>
        </w:tc>
        <w:tc>
          <w:tcPr>
            <w:tcW w:w="767"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英语教师</w:t>
            </w:r>
          </w:p>
        </w:tc>
        <w:tc>
          <w:tcPr>
            <w:tcW w:w="3583" w:type="dxa"/>
            <w:vMerge w:val="restart"/>
            <w:vAlign w:val="center"/>
          </w:tcPr>
          <w:p>
            <w:pPr>
              <w:jc w:val="left"/>
              <w:rPr>
                <w:rFonts w:hint="eastAsia" w:ascii="仿宋" w:hAnsi="仿宋" w:eastAsia="仿宋" w:cs="仿宋"/>
                <w:b/>
                <w:bCs w:val="0"/>
                <w:color w:val="auto"/>
                <w:sz w:val="21"/>
                <w:szCs w:val="21"/>
                <w:lang w:eastAsia="zh-CN"/>
              </w:rPr>
            </w:pPr>
            <w:r>
              <w:rPr>
                <w:rFonts w:hint="eastAsia" w:ascii="仿宋" w:hAnsi="仿宋" w:eastAsia="仿宋" w:cs="仿宋"/>
                <w:b/>
                <w:bCs w:val="0"/>
                <w:color w:val="auto"/>
                <w:sz w:val="21"/>
                <w:szCs w:val="21"/>
              </w:rPr>
              <w:t>本科：英语、</w:t>
            </w:r>
            <w:r>
              <w:rPr>
                <w:rFonts w:hint="eastAsia" w:ascii="仿宋" w:hAnsi="仿宋" w:eastAsia="仿宋" w:cs="仿宋"/>
                <w:b/>
                <w:bCs w:val="0"/>
                <w:color w:val="auto"/>
                <w:sz w:val="21"/>
                <w:szCs w:val="21"/>
                <w:lang w:val="en-US" w:eastAsia="zh-CN"/>
              </w:rPr>
              <w:t>语言学、</w:t>
            </w:r>
            <w:r>
              <w:rPr>
                <w:rFonts w:hint="eastAsia" w:ascii="仿宋" w:hAnsi="仿宋" w:eastAsia="仿宋" w:cs="仿宋"/>
                <w:b/>
                <w:bCs w:val="0"/>
                <w:color w:val="auto"/>
                <w:sz w:val="21"/>
                <w:szCs w:val="21"/>
              </w:rPr>
              <w:t>翻译、商务英语、应用英语</w:t>
            </w:r>
            <w:r>
              <w:rPr>
                <w:rFonts w:hint="eastAsia" w:ascii="仿宋" w:hAnsi="仿宋" w:eastAsia="仿宋" w:cs="仿宋"/>
                <w:b/>
                <w:bCs w:val="0"/>
                <w:color w:val="auto"/>
                <w:sz w:val="21"/>
                <w:szCs w:val="21"/>
                <w:lang w:eastAsia="zh-CN"/>
              </w:rPr>
              <w:t>；</w:t>
            </w:r>
          </w:p>
          <w:p>
            <w:pPr>
              <w:jc w:val="left"/>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外国语言文学、英语语言文学、</w:t>
            </w:r>
            <w:r>
              <w:rPr>
                <w:rFonts w:hint="eastAsia" w:ascii="仿宋" w:hAnsi="仿宋" w:eastAsia="仿宋" w:cs="仿宋"/>
                <w:b/>
                <w:bCs w:val="0"/>
                <w:color w:val="auto"/>
                <w:sz w:val="21"/>
                <w:szCs w:val="21"/>
              </w:rPr>
              <w:t>外国语言学及应用语言学</w:t>
            </w:r>
            <w:r>
              <w:rPr>
                <w:rFonts w:hint="eastAsia" w:ascii="仿宋" w:hAnsi="仿宋" w:eastAsia="仿宋" w:cs="仿宋"/>
                <w:b/>
                <w:bCs w:val="0"/>
                <w:color w:val="auto"/>
                <w:sz w:val="21"/>
                <w:szCs w:val="21"/>
                <w:lang w:val="en-US" w:eastAsia="zh-CN"/>
              </w:rPr>
              <w:t>、教育学、教育学原理、课程与教学论（英语方向）、学科教学（英语）</w:t>
            </w:r>
            <w:r>
              <w:rPr>
                <w:rFonts w:hint="eastAsia" w:ascii="仿宋" w:hAnsi="仿宋" w:eastAsia="仿宋" w:cs="仿宋"/>
                <w:b/>
                <w:bCs w:val="0"/>
                <w:color w:val="auto"/>
                <w:sz w:val="21"/>
                <w:szCs w:val="21"/>
              </w:rPr>
              <w:t>、</w:t>
            </w:r>
            <w:r>
              <w:rPr>
                <w:rFonts w:hint="eastAsia" w:ascii="仿宋" w:hAnsi="仿宋" w:eastAsia="仿宋" w:cs="仿宋"/>
                <w:b/>
                <w:bCs w:val="0"/>
                <w:color w:val="auto"/>
                <w:sz w:val="21"/>
                <w:szCs w:val="21"/>
                <w:lang w:val="en-US" w:eastAsia="zh-CN"/>
              </w:rPr>
              <w:t>翻译、英语笔译、英语口译。</w:t>
            </w:r>
          </w:p>
        </w:tc>
        <w:tc>
          <w:tcPr>
            <w:tcW w:w="65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高级及以上</w:t>
            </w: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全日制本科</w:t>
            </w:r>
          </w:p>
        </w:tc>
        <w:tc>
          <w:tcPr>
            <w:tcW w:w="3300" w:type="dxa"/>
            <w:vMerge w:val="restart"/>
            <w:vAlign w:val="top"/>
          </w:tcPr>
          <w:p>
            <w:pPr>
              <w:jc w:val="left"/>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；3．需取高级中学教师资格证。</w:t>
            </w:r>
          </w:p>
        </w:tc>
        <w:tc>
          <w:tcPr>
            <w:tcW w:w="1217" w:type="dxa"/>
            <w:vMerge w:val="restart"/>
            <w:vAlign w:val="center"/>
          </w:tcPr>
          <w:p>
            <w:pPr>
              <w:jc w:val="left"/>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高中英语</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教师2人；</w:t>
            </w:r>
          </w:p>
          <w:p>
            <w:pPr>
              <w:jc w:val="center"/>
              <w:rPr>
                <w:rFonts w:hint="eastAsia" w:ascii="仿宋" w:hAnsi="仿宋" w:eastAsia="仿宋" w:cs="仿宋"/>
                <w:b/>
                <w:bCs w:val="0"/>
                <w:color w:val="auto"/>
                <w:sz w:val="21"/>
                <w:szCs w:val="21"/>
                <w:lang w:val="en-US" w:eastAsia="zh-CN"/>
              </w:rPr>
            </w:pPr>
          </w:p>
          <w:p>
            <w:pPr>
              <w:jc w:val="center"/>
              <w:rPr>
                <w:rFonts w:hint="eastAsia" w:ascii="仿宋" w:hAnsi="仿宋" w:eastAsia="仿宋" w:cs="仿宋"/>
                <w:b/>
                <w:bCs w:val="0"/>
                <w:color w:val="auto"/>
                <w:sz w:val="21"/>
                <w:szCs w:val="21"/>
                <w:lang w:val="en-US" w:eastAsia="zh-CN"/>
              </w:rPr>
            </w:pPr>
          </w:p>
        </w:tc>
        <w:tc>
          <w:tcPr>
            <w:tcW w:w="1506" w:type="dxa"/>
            <w:vMerge w:val="restart"/>
            <w:vAlign w:val="center"/>
          </w:tcPr>
          <w:p>
            <w:pPr>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jc w:val="center"/>
              <w:rPr>
                <w:rFonts w:hint="eastAsia" w:ascii="仿宋" w:hAnsi="仿宋" w:eastAsia="仿宋" w:cs="仿宋"/>
                <w:b/>
                <w:bCs w:val="0"/>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39"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650" w:type="dxa"/>
            <w:vAlign w:val="center"/>
          </w:tcPr>
          <w:p>
            <w:pPr>
              <w:jc w:val="center"/>
              <w:rPr>
                <w:rFonts w:hint="eastAsia" w:ascii="仿宋" w:hAnsi="仿宋" w:eastAsia="仿宋" w:cs="仿宋"/>
                <w:b/>
                <w:bCs w:val="0"/>
                <w:color w:val="auto"/>
                <w:sz w:val="21"/>
                <w:szCs w:val="21"/>
                <w:lang w:val="en-US" w:eastAsia="zh-CN"/>
              </w:rPr>
            </w:pP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8" w:hRule="atLeast"/>
        </w:trPr>
        <w:tc>
          <w:tcPr>
            <w:tcW w:w="625" w:type="dxa"/>
            <w:vMerge w:val="restart"/>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4</w:t>
            </w:r>
          </w:p>
        </w:tc>
        <w:tc>
          <w:tcPr>
            <w:tcW w:w="767" w:type="dxa"/>
            <w:vMerge w:val="restart"/>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物理教师</w:t>
            </w:r>
          </w:p>
        </w:tc>
        <w:tc>
          <w:tcPr>
            <w:tcW w:w="3583" w:type="dxa"/>
            <w:vMerge w:val="restart"/>
            <w:vAlign w:val="center"/>
          </w:tcPr>
          <w:p>
            <w:pPr>
              <w:jc w:val="left"/>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本科：物理学</w:t>
            </w:r>
            <w:r>
              <w:rPr>
                <w:rFonts w:hint="eastAsia" w:ascii="仿宋" w:hAnsi="仿宋" w:eastAsia="仿宋" w:cs="仿宋"/>
                <w:b/>
                <w:bCs w:val="0"/>
                <w:color w:val="auto"/>
                <w:sz w:val="21"/>
                <w:szCs w:val="21"/>
                <w:lang w:val="en-US" w:eastAsia="zh-CN"/>
              </w:rPr>
              <w:t>类、电子信息类；</w:t>
            </w:r>
          </w:p>
          <w:p>
            <w:pPr>
              <w:jc w:val="left"/>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物理学类、电子科学与技术类、教育学、教育学原理、课程与教学论（物理方向）、学科教学（物理）。</w:t>
            </w:r>
          </w:p>
        </w:tc>
        <w:tc>
          <w:tcPr>
            <w:tcW w:w="65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高级及以上</w:t>
            </w: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全日制本科</w:t>
            </w:r>
          </w:p>
        </w:tc>
        <w:tc>
          <w:tcPr>
            <w:tcW w:w="3300" w:type="dxa"/>
            <w:vMerge w:val="restart"/>
            <w:vAlign w:val="top"/>
          </w:tcPr>
          <w:p>
            <w:pPr>
              <w:rPr>
                <w:rFonts w:hint="eastAsia" w:ascii="仿宋" w:hAnsi="仿宋" w:eastAsia="仿宋" w:cs="仿宋"/>
                <w:b/>
                <w:bCs w:val="0"/>
                <w:color w:val="auto"/>
                <w:sz w:val="21"/>
                <w:szCs w:val="21"/>
              </w:rPr>
            </w:pPr>
          </w:p>
          <w:p>
            <w:pPr>
              <w:rPr>
                <w:rFonts w:hint="eastAsia" w:ascii="仿宋" w:hAnsi="仿宋" w:eastAsia="仿宋" w:cs="仿宋"/>
                <w:b/>
                <w:bCs w:val="0"/>
                <w:color w:val="auto"/>
                <w:sz w:val="21"/>
                <w:szCs w:val="21"/>
              </w:rPr>
            </w:pPr>
          </w:p>
          <w:p>
            <w:pP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；3．需取高级中学教师资格证。</w:t>
            </w:r>
          </w:p>
        </w:tc>
        <w:tc>
          <w:tcPr>
            <w:tcW w:w="1217" w:type="dxa"/>
            <w:vMerge w:val="restart"/>
            <w:vAlign w:val="center"/>
          </w:tcPr>
          <w:p>
            <w:pP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高中物理</w:t>
            </w:r>
          </w:p>
          <w:p>
            <w:pP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教师2人；</w:t>
            </w:r>
          </w:p>
          <w:p>
            <w:pPr>
              <w:rPr>
                <w:rFonts w:hint="eastAsia" w:ascii="仿宋" w:hAnsi="仿宋" w:eastAsia="仿宋" w:cs="仿宋"/>
                <w:b/>
                <w:bCs w:val="0"/>
                <w:color w:val="auto"/>
                <w:sz w:val="21"/>
                <w:szCs w:val="21"/>
                <w:lang w:val="en-US" w:eastAsia="zh-CN"/>
              </w:rPr>
            </w:pPr>
          </w:p>
          <w:p>
            <w:pPr>
              <w:rPr>
                <w:rFonts w:hint="eastAsia" w:ascii="仿宋" w:hAnsi="仿宋" w:eastAsia="仿宋" w:cs="仿宋"/>
                <w:b/>
                <w:bCs w:val="0"/>
                <w:color w:val="auto"/>
                <w:kern w:val="0"/>
                <w:sz w:val="21"/>
                <w:szCs w:val="21"/>
                <w:vertAlign w:val="baseline"/>
                <w:lang w:val="en-US" w:eastAsia="zh-CN"/>
              </w:rPr>
            </w:pPr>
          </w:p>
        </w:tc>
        <w:tc>
          <w:tcPr>
            <w:tcW w:w="1506" w:type="dxa"/>
            <w:vMerge w:val="restart"/>
            <w:vAlign w:val="center"/>
          </w:tcPr>
          <w:p>
            <w:pPr>
              <w:spacing w:line="400" w:lineRule="exact"/>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62" w:hRule="atLeast"/>
        </w:trPr>
        <w:tc>
          <w:tcPr>
            <w:tcW w:w="625"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76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3583"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650" w:type="dxa"/>
            <w:vAlign w:val="center"/>
          </w:tcPr>
          <w:p>
            <w:pPr>
              <w:jc w:val="center"/>
              <w:rPr>
                <w:rFonts w:hint="eastAsia" w:ascii="仿宋" w:hAnsi="仿宋" w:eastAsia="仿宋" w:cs="仿宋"/>
                <w:b/>
                <w:bCs w:val="0"/>
                <w:color w:val="auto"/>
                <w:sz w:val="21"/>
                <w:szCs w:val="21"/>
                <w:lang w:val="en-US" w:eastAsia="zh-CN"/>
              </w:rPr>
            </w:pP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217"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c>
          <w:tcPr>
            <w:tcW w:w="1506" w:type="dxa"/>
            <w:vMerge w:val="continue"/>
            <w:vAlign w:val="center"/>
          </w:tcPr>
          <w:p>
            <w:pPr>
              <w:spacing w:line="400" w:lineRule="exact"/>
              <w:jc w:val="center"/>
              <w:rPr>
                <w:rFonts w:hint="eastAsia" w:ascii="方正小标宋简体" w:hAnsi="黑体" w:eastAsia="方正小标宋简体" w:cs="宋体"/>
                <w:b/>
                <w:bCs w:val="0"/>
                <w:color w:val="auto"/>
                <w:kern w:val="0"/>
                <w:sz w:val="32"/>
                <w:szCs w:val="32"/>
                <w:vertAlign w:val="baseline"/>
                <w:lang w:val="en-US" w:eastAsia="zh-CN"/>
              </w:rPr>
            </w:pPr>
          </w:p>
        </w:tc>
        <w:tc>
          <w:tcPr>
            <w:tcW w:w="1582" w:type="dxa"/>
            <w:vMerge w:val="continue"/>
            <w:vAlign w:val="top"/>
          </w:tcPr>
          <w:p>
            <w:pPr>
              <w:spacing w:line="400" w:lineRule="exact"/>
              <w:jc w:val="both"/>
              <w:rPr>
                <w:rFonts w:hint="eastAsia" w:ascii="方正小标宋简体" w:hAnsi="黑体" w:eastAsia="方正小标宋简体" w:cs="宋体"/>
                <w:b/>
                <w:bCs w:val="0"/>
                <w:color w:val="auto"/>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atLeast"/>
        </w:trPr>
        <w:tc>
          <w:tcPr>
            <w:tcW w:w="625" w:type="dxa"/>
            <w:vMerge w:val="restart"/>
            <w:vAlign w:val="center"/>
          </w:tcPr>
          <w:p>
            <w:pPr>
              <w:jc w:val="center"/>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kern w:val="0"/>
                <w:sz w:val="21"/>
                <w:szCs w:val="21"/>
                <w:vertAlign w:val="baseline"/>
                <w:lang w:val="en-US" w:eastAsia="zh-CN"/>
              </w:rPr>
              <w:t>5</w:t>
            </w:r>
          </w:p>
        </w:tc>
        <w:tc>
          <w:tcPr>
            <w:tcW w:w="767" w:type="dxa"/>
            <w:vMerge w:val="restart"/>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政治教师</w:t>
            </w:r>
          </w:p>
        </w:tc>
        <w:tc>
          <w:tcPr>
            <w:tcW w:w="3583" w:type="dxa"/>
            <w:vMerge w:val="restart"/>
            <w:vAlign w:val="center"/>
          </w:tcPr>
          <w:p>
            <w:pPr>
              <w:jc w:val="left"/>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本科：</w:t>
            </w:r>
            <w:r>
              <w:rPr>
                <w:rFonts w:hint="eastAsia" w:ascii="仿宋" w:hAnsi="仿宋" w:eastAsia="仿宋" w:cs="仿宋"/>
                <w:b/>
                <w:bCs w:val="0"/>
                <w:color w:val="auto"/>
                <w:sz w:val="21"/>
                <w:szCs w:val="21"/>
                <w:lang w:eastAsia="zh-CN"/>
              </w:rPr>
              <w:t>政治学类、</w:t>
            </w:r>
            <w:r>
              <w:rPr>
                <w:rFonts w:hint="eastAsia" w:ascii="仿宋" w:hAnsi="仿宋" w:eastAsia="仿宋" w:cs="仿宋"/>
                <w:b/>
                <w:bCs w:val="0"/>
                <w:color w:val="auto"/>
                <w:sz w:val="21"/>
                <w:szCs w:val="21"/>
                <w:lang w:val="en-US" w:eastAsia="zh-CN"/>
              </w:rPr>
              <w:t>马克思主义理论类；</w:t>
            </w:r>
          </w:p>
          <w:p>
            <w:pPr>
              <w:jc w:val="left"/>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eastAsia="zh-CN"/>
              </w:rPr>
              <w:t>政治学类、</w:t>
            </w:r>
            <w:r>
              <w:rPr>
                <w:rFonts w:hint="eastAsia" w:ascii="仿宋" w:hAnsi="仿宋" w:eastAsia="仿宋" w:cs="仿宋"/>
                <w:b/>
                <w:bCs w:val="0"/>
                <w:color w:val="auto"/>
                <w:sz w:val="21"/>
                <w:szCs w:val="21"/>
                <w:lang w:val="en-US" w:eastAsia="zh-CN"/>
              </w:rPr>
              <w:t>马克思主义理论类、教育学、教育学原理、课程与教学论（思政方向）、学科教学（思政）。</w:t>
            </w:r>
          </w:p>
        </w:tc>
        <w:tc>
          <w:tcPr>
            <w:tcW w:w="65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高级及以上</w:t>
            </w: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全日制本科</w:t>
            </w:r>
          </w:p>
        </w:tc>
        <w:tc>
          <w:tcPr>
            <w:tcW w:w="3300" w:type="dxa"/>
            <w:vMerge w:val="restart"/>
            <w:vAlign w:val="top"/>
          </w:tcPr>
          <w:p>
            <w:pPr>
              <w:rPr>
                <w:rFonts w:hint="eastAsia" w:ascii="仿宋" w:hAnsi="仿宋" w:eastAsia="仿宋" w:cs="仿宋"/>
                <w:b/>
                <w:bCs w:val="0"/>
                <w:color w:val="auto"/>
                <w:sz w:val="21"/>
                <w:szCs w:val="21"/>
              </w:rPr>
            </w:pPr>
          </w:p>
          <w:p>
            <w:pP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；3．需取得对应岗位要求的初、高级中学教师资格证。</w:t>
            </w:r>
          </w:p>
        </w:tc>
        <w:tc>
          <w:tcPr>
            <w:tcW w:w="1217" w:type="dxa"/>
            <w:vMerge w:val="restart"/>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高中政治</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教师1人；</w:t>
            </w:r>
          </w:p>
          <w:p>
            <w:pPr>
              <w:jc w:val="center"/>
              <w:rPr>
                <w:rFonts w:hint="eastAsia" w:ascii="仿宋" w:hAnsi="仿宋" w:eastAsia="仿宋" w:cs="仿宋"/>
                <w:b/>
                <w:bCs w:val="0"/>
                <w:color w:val="auto"/>
                <w:sz w:val="21"/>
                <w:szCs w:val="21"/>
                <w:lang w:val="en-US" w:eastAsia="zh-CN"/>
              </w:rPr>
            </w:pP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初中政治</w:t>
            </w:r>
          </w:p>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2" w:hRule="atLeast"/>
        </w:trPr>
        <w:tc>
          <w:tcPr>
            <w:tcW w:w="625" w:type="dxa"/>
            <w:vMerge w:val="continue"/>
            <w:vAlign w:val="center"/>
          </w:tcPr>
          <w:p>
            <w:pPr>
              <w:spacing w:line="400" w:lineRule="exact"/>
              <w:jc w:val="center"/>
              <w:rPr>
                <w:rFonts w:hint="eastAsia" w:ascii="仿宋" w:hAnsi="仿宋" w:eastAsia="仿宋" w:cs="仿宋"/>
                <w:b/>
                <w:bCs w:val="0"/>
                <w:color w:val="auto"/>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auto"/>
                <w:sz w:val="21"/>
                <w:szCs w:val="21"/>
                <w:lang w:val="en-US" w:eastAsia="zh-CN"/>
              </w:rPr>
            </w:pP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auto"/>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6" w:hRule="atLeast"/>
        </w:trPr>
        <w:tc>
          <w:tcPr>
            <w:tcW w:w="625" w:type="dxa"/>
            <w:vMerge w:val="restart"/>
            <w:vAlign w:val="center"/>
          </w:tcPr>
          <w:p>
            <w:pPr>
              <w:jc w:val="center"/>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kern w:val="0"/>
                <w:sz w:val="21"/>
                <w:szCs w:val="21"/>
                <w:vertAlign w:val="baseline"/>
                <w:lang w:val="en-US" w:eastAsia="zh-CN"/>
              </w:rPr>
              <w:t>6</w:t>
            </w:r>
          </w:p>
        </w:tc>
        <w:tc>
          <w:tcPr>
            <w:tcW w:w="767" w:type="dxa"/>
            <w:vMerge w:val="restart"/>
            <w:vAlign w:val="center"/>
          </w:tcPr>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历史教师</w:t>
            </w:r>
          </w:p>
        </w:tc>
        <w:tc>
          <w:tcPr>
            <w:tcW w:w="3583" w:type="dxa"/>
            <w:vMerge w:val="restart"/>
            <w:vAlign w:val="center"/>
          </w:tcPr>
          <w:p>
            <w:pPr>
              <w:jc w:val="left"/>
              <w:rPr>
                <w:rFonts w:hint="default"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本科：</w:t>
            </w:r>
            <w:r>
              <w:rPr>
                <w:rFonts w:hint="eastAsia" w:ascii="仿宋" w:hAnsi="仿宋" w:eastAsia="仿宋" w:cs="仿宋"/>
                <w:b/>
                <w:bCs w:val="0"/>
                <w:color w:val="auto"/>
                <w:sz w:val="21"/>
                <w:szCs w:val="21"/>
                <w:lang w:val="en-US" w:eastAsia="zh-CN"/>
              </w:rPr>
              <w:t>历史学类；</w:t>
            </w:r>
          </w:p>
          <w:p>
            <w:pPr>
              <w:jc w:val="left"/>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考古学类、中国史类、世界史类、文物与博物馆类、教育学、教育学原理、课程与教学论（历史方向）、学科教学（历史）</w:t>
            </w:r>
            <w:r>
              <w:rPr>
                <w:rFonts w:hint="eastAsia" w:ascii="仿宋" w:hAnsi="仿宋" w:eastAsia="仿宋" w:cs="仿宋"/>
                <w:b/>
                <w:bCs w:val="0"/>
                <w:color w:val="auto"/>
                <w:sz w:val="21"/>
                <w:szCs w:val="21"/>
                <w:lang w:eastAsia="zh-CN"/>
              </w:rPr>
              <w:t>。</w:t>
            </w:r>
          </w:p>
        </w:tc>
        <w:tc>
          <w:tcPr>
            <w:tcW w:w="65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副</w:t>
            </w:r>
            <w:r>
              <w:rPr>
                <w:rFonts w:hint="eastAsia" w:ascii="仿宋" w:hAnsi="仿宋" w:eastAsia="仿宋" w:cs="仿宋"/>
                <w:b/>
                <w:bCs w:val="0"/>
                <w:color w:val="auto"/>
                <w:sz w:val="21"/>
                <w:szCs w:val="21"/>
              </w:rPr>
              <w:t>高级及以上</w:t>
            </w: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全日制本科</w:t>
            </w:r>
          </w:p>
        </w:tc>
        <w:tc>
          <w:tcPr>
            <w:tcW w:w="3300" w:type="dxa"/>
            <w:vMerge w:val="restart"/>
            <w:vAlign w:val="center"/>
          </w:tcPr>
          <w:p>
            <w:pPr>
              <w:spacing w:line="240" w:lineRule="auto"/>
              <w:jc w:val="both"/>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rPr>
              <w:t>1．具有二级教师职称的硕士研究生年龄不超过3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具有本科及以上学历且取得副高及以上教师职称的年龄不超过40周岁；2．</w:t>
            </w:r>
            <w:r>
              <w:rPr>
                <w:rFonts w:hint="eastAsia" w:ascii="仿宋" w:hAnsi="仿宋" w:eastAsia="仿宋" w:cs="仿宋"/>
                <w:b/>
                <w:bCs w:val="0"/>
                <w:color w:val="auto"/>
                <w:sz w:val="21"/>
                <w:szCs w:val="21"/>
                <w:lang w:eastAsia="zh-CN"/>
              </w:rPr>
              <w:t>本科和研究生阶段所学专业均需在招考专业要求范围之内</w:t>
            </w:r>
            <w:r>
              <w:rPr>
                <w:rFonts w:hint="eastAsia" w:ascii="仿宋" w:hAnsi="仿宋" w:eastAsia="仿宋" w:cs="仿宋"/>
                <w:b/>
                <w:bCs w:val="0"/>
                <w:color w:val="auto"/>
                <w:sz w:val="21"/>
                <w:szCs w:val="21"/>
              </w:rPr>
              <w:t>；3．需取得初级</w:t>
            </w:r>
            <w:r>
              <w:rPr>
                <w:rFonts w:hint="eastAsia" w:ascii="仿宋" w:hAnsi="仿宋" w:eastAsia="仿宋" w:cs="仿宋"/>
                <w:b/>
                <w:bCs w:val="0"/>
                <w:color w:val="auto"/>
                <w:sz w:val="21"/>
                <w:szCs w:val="21"/>
                <w:lang w:eastAsia="zh-CN"/>
              </w:rPr>
              <w:t>中学或高级中学</w:t>
            </w:r>
            <w:r>
              <w:rPr>
                <w:rFonts w:hint="eastAsia" w:ascii="仿宋" w:hAnsi="仿宋" w:eastAsia="仿宋" w:cs="仿宋"/>
                <w:b/>
                <w:bCs w:val="0"/>
                <w:color w:val="auto"/>
                <w:sz w:val="21"/>
                <w:szCs w:val="21"/>
              </w:rPr>
              <w:t>教师资格证。</w:t>
            </w:r>
          </w:p>
        </w:tc>
        <w:tc>
          <w:tcPr>
            <w:tcW w:w="1217" w:type="dxa"/>
            <w:vMerge w:val="restart"/>
            <w:vAlign w:val="center"/>
          </w:tcPr>
          <w:p>
            <w:pPr>
              <w:jc w:val="center"/>
              <w:rPr>
                <w:rFonts w:hint="eastAsia" w:ascii="仿宋" w:hAnsi="仿宋" w:eastAsia="仿宋" w:cs="仿宋"/>
                <w:b/>
                <w:bCs w:val="0"/>
                <w:color w:val="auto"/>
                <w:sz w:val="21"/>
                <w:szCs w:val="21"/>
                <w:lang w:val="en-US" w:eastAsia="zh-CN"/>
              </w:rPr>
            </w:pP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val="en-US" w:eastAsia="zh-CN"/>
              </w:rPr>
              <w:t>初中历史</w:t>
            </w:r>
          </w:p>
          <w:p>
            <w:pPr>
              <w:jc w:val="center"/>
              <w:rPr>
                <w:rFonts w:hint="eastAsia"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sz w:val="21"/>
                <w:szCs w:val="21"/>
                <w:lang w:val="en-US" w:eastAsia="zh-CN"/>
              </w:rPr>
              <w:t>教师1人；</w:t>
            </w:r>
          </w:p>
        </w:tc>
        <w:tc>
          <w:tcPr>
            <w:tcW w:w="1506" w:type="dxa"/>
            <w:vMerge w:val="restart"/>
            <w:vAlign w:val="center"/>
          </w:tcPr>
          <w:p>
            <w:pPr>
              <w:spacing w:line="400" w:lineRule="exact"/>
              <w:jc w:val="center"/>
              <w:rPr>
                <w:rFonts w:hint="eastAsia" w:ascii="仿宋" w:hAnsi="仿宋" w:eastAsia="仿宋" w:cs="仿宋"/>
                <w:b/>
                <w:bCs w:val="0"/>
                <w:color w:val="auto"/>
                <w:sz w:val="21"/>
                <w:szCs w:val="21"/>
              </w:rPr>
            </w:pPr>
            <w:r>
              <w:rPr>
                <w:rFonts w:hint="eastAsia" w:ascii="仿宋" w:hAnsi="仿宋" w:eastAsia="仿宋" w:cs="仿宋"/>
                <w:b/>
                <w:bCs w:val="0"/>
                <w:color w:val="auto"/>
                <w:sz w:val="21"/>
                <w:szCs w:val="21"/>
              </w:rPr>
              <w:t>编制内</w:t>
            </w:r>
          </w:p>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2" w:hRule="atLeast"/>
        </w:trPr>
        <w:tc>
          <w:tcPr>
            <w:tcW w:w="625" w:type="dxa"/>
            <w:vMerge w:val="continue"/>
            <w:vAlign w:val="center"/>
          </w:tcPr>
          <w:p>
            <w:pPr>
              <w:spacing w:line="400" w:lineRule="exact"/>
              <w:jc w:val="center"/>
              <w:rPr>
                <w:rFonts w:hint="eastAsia" w:ascii="仿宋" w:hAnsi="仿宋" w:eastAsia="仿宋" w:cs="仿宋"/>
                <w:b/>
                <w:bCs w:val="0"/>
                <w:color w:val="auto"/>
                <w:kern w:val="0"/>
                <w:sz w:val="21"/>
                <w:szCs w:val="21"/>
                <w:vertAlign w:val="baseline"/>
                <w:lang w:val="en-US" w:eastAsia="zh-CN"/>
              </w:rPr>
            </w:pPr>
          </w:p>
        </w:tc>
        <w:tc>
          <w:tcPr>
            <w:tcW w:w="767"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3583"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650" w:type="dxa"/>
            <w:vAlign w:val="center"/>
          </w:tcPr>
          <w:p>
            <w:pPr>
              <w:jc w:val="center"/>
              <w:rPr>
                <w:rFonts w:hint="eastAsia" w:ascii="仿宋" w:hAnsi="仿宋" w:eastAsia="仿宋" w:cs="仿宋"/>
                <w:b/>
                <w:bCs w:val="0"/>
                <w:color w:val="auto"/>
                <w:sz w:val="21"/>
                <w:szCs w:val="21"/>
                <w:lang w:val="en-US" w:eastAsia="zh-CN"/>
              </w:rPr>
            </w:pPr>
          </w:p>
        </w:tc>
        <w:tc>
          <w:tcPr>
            <w:tcW w:w="1000" w:type="dxa"/>
            <w:vAlign w:val="center"/>
          </w:tcPr>
          <w:p>
            <w:pPr>
              <w:jc w:val="center"/>
              <w:rPr>
                <w:rFonts w:hint="eastAsia" w:ascii="仿宋" w:hAnsi="仿宋" w:eastAsia="仿宋" w:cs="仿宋"/>
                <w:b/>
                <w:bCs w:val="0"/>
                <w:color w:val="auto"/>
                <w:sz w:val="21"/>
                <w:szCs w:val="21"/>
                <w:lang w:val="en-US" w:eastAsia="zh-CN"/>
              </w:rPr>
            </w:pPr>
            <w:r>
              <w:rPr>
                <w:rFonts w:hint="eastAsia" w:ascii="仿宋" w:hAnsi="仿宋" w:eastAsia="仿宋" w:cs="仿宋"/>
                <w:b/>
                <w:bCs w:val="0"/>
                <w:color w:val="auto"/>
                <w:sz w:val="21"/>
                <w:szCs w:val="21"/>
                <w:lang w:eastAsia="zh-CN"/>
              </w:rPr>
              <w:t>硕士研究生及以上</w:t>
            </w:r>
          </w:p>
        </w:tc>
        <w:tc>
          <w:tcPr>
            <w:tcW w:w="3300"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1217"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c>
          <w:tcPr>
            <w:tcW w:w="1506" w:type="dxa"/>
            <w:vMerge w:val="continue"/>
            <w:vAlign w:val="center"/>
          </w:tcPr>
          <w:p>
            <w:pPr>
              <w:spacing w:line="400" w:lineRule="exact"/>
              <w:jc w:val="center"/>
              <w:rPr>
                <w:rFonts w:hint="eastAsia" w:ascii="仿宋" w:hAnsi="仿宋" w:eastAsia="仿宋" w:cs="仿宋"/>
                <w:b/>
                <w:bCs w:val="0"/>
                <w:color w:val="auto"/>
                <w:kern w:val="0"/>
                <w:sz w:val="21"/>
                <w:szCs w:val="21"/>
                <w:vertAlign w:val="baseline"/>
                <w:lang w:val="en-US" w:eastAsia="zh-CN"/>
              </w:rPr>
            </w:pPr>
          </w:p>
        </w:tc>
        <w:tc>
          <w:tcPr>
            <w:tcW w:w="1582" w:type="dxa"/>
            <w:vMerge w:val="continue"/>
            <w:vAlign w:val="top"/>
          </w:tcPr>
          <w:p>
            <w:pPr>
              <w:spacing w:line="400" w:lineRule="exact"/>
              <w:jc w:val="both"/>
              <w:rPr>
                <w:rFonts w:hint="eastAsia" w:ascii="仿宋" w:hAnsi="仿宋" w:eastAsia="仿宋" w:cs="仿宋"/>
                <w:b/>
                <w:bCs w:val="0"/>
                <w:color w:val="auto"/>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4" w:hRule="atLeast"/>
        </w:trPr>
        <w:tc>
          <w:tcPr>
            <w:tcW w:w="625" w:type="dxa"/>
            <w:vMerge w:val="restart"/>
            <w:vAlign w:val="center"/>
          </w:tcPr>
          <w:p>
            <w:pPr>
              <w:jc w:val="center"/>
              <w:rPr>
                <w:rFonts w:hint="default"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kern w:val="0"/>
                <w:sz w:val="21"/>
                <w:szCs w:val="21"/>
                <w:highlight w:val="none"/>
                <w:vertAlign w:val="baseline"/>
                <w:lang w:val="en-US" w:eastAsia="zh-CN"/>
              </w:rPr>
              <w:t>7</w:t>
            </w:r>
          </w:p>
        </w:tc>
        <w:tc>
          <w:tcPr>
            <w:tcW w:w="767" w:type="dxa"/>
            <w:vMerge w:val="restart"/>
            <w:vAlign w:val="center"/>
          </w:tcPr>
          <w:p>
            <w:pPr>
              <w:jc w:val="center"/>
              <w:rPr>
                <w:rFonts w:hint="eastAsia"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highlight w:val="none"/>
              </w:rPr>
              <w:t>信息技术教师</w:t>
            </w:r>
          </w:p>
        </w:tc>
        <w:tc>
          <w:tcPr>
            <w:tcW w:w="3583" w:type="dxa"/>
            <w:vMerge w:val="restart"/>
            <w:vAlign w:val="center"/>
          </w:tcPr>
          <w:p>
            <w:pPr>
              <w:rPr>
                <w:rFonts w:hint="default"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rPr>
              <w:t>本科：</w:t>
            </w:r>
            <w:r>
              <w:rPr>
                <w:rFonts w:hint="eastAsia" w:ascii="仿宋" w:hAnsi="仿宋" w:eastAsia="仿宋" w:cs="仿宋"/>
                <w:b/>
                <w:bCs w:val="0"/>
                <w:color w:val="auto"/>
                <w:sz w:val="21"/>
                <w:szCs w:val="21"/>
                <w:highlight w:val="none"/>
                <w:lang w:val="en-US" w:eastAsia="zh-CN"/>
              </w:rPr>
              <w:t>计算机类、教育技术学；</w:t>
            </w:r>
          </w:p>
          <w:p>
            <w:pPr>
              <w:rPr>
                <w:rFonts w:hint="default"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highlight w:val="none"/>
              </w:rPr>
              <w:t>硕士研究生：</w:t>
            </w:r>
            <w:r>
              <w:rPr>
                <w:rFonts w:hint="eastAsia" w:ascii="仿宋" w:hAnsi="仿宋" w:eastAsia="仿宋" w:cs="仿宋"/>
                <w:b/>
                <w:bCs w:val="0"/>
                <w:color w:val="auto"/>
                <w:sz w:val="21"/>
                <w:szCs w:val="21"/>
                <w:highlight w:val="none"/>
                <w:lang w:val="en-US" w:eastAsia="zh-CN"/>
              </w:rPr>
              <w:t>计算机科学与技术类、</w:t>
            </w:r>
            <w:r>
              <w:rPr>
                <w:rFonts w:hint="eastAsia" w:ascii="仿宋" w:hAnsi="仿宋" w:eastAsia="仿宋" w:cs="仿宋"/>
                <w:b/>
                <w:bCs w:val="0"/>
                <w:color w:val="auto"/>
                <w:sz w:val="21"/>
                <w:szCs w:val="21"/>
                <w:lang w:val="en-US" w:eastAsia="zh-CN"/>
              </w:rPr>
              <w:t>软件工程类、网络空间安全类、教育技术学、现代教育技术。</w:t>
            </w:r>
          </w:p>
        </w:tc>
        <w:tc>
          <w:tcPr>
            <w:tcW w:w="650" w:type="dxa"/>
            <w:vAlign w:val="center"/>
          </w:tcPr>
          <w:p>
            <w:pPr>
              <w:jc w:val="center"/>
              <w:rPr>
                <w:rFonts w:hint="eastAsia"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highlight w:val="none"/>
                <w:lang w:val="en-US" w:eastAsia="zh-CN"/>
              </w:rPr>
              <w:t>副</w:t>
            </w:r>
            <w:r>
              <w:rPr>
                <w:rFonts w:hint="eastAsia" w:ascii="仿宋" w:hAnsi="仿宋" w:eastAsia="仿宋" w:cs="仿宋"/>
                <w:b/>
                <w:bCs w:val="0"/>
                <w:color w:val="auto"/>
                <w:sz w:val="21"/>
                <w:szCs w:val="21"/>
                <w:highlight w:val="none"/>
              </w:rPr>
              <w:t>高级及以上</w:t>
            </w:r>
          </w:p>
        </w:tc>
        <w:tc>
          <w:tcPr>
            <w:tcW w:w="1000" w:type="dxa"/>
            <w:vAlign w:val="center"/>
          </w:tcPr>
          <w:p>
            <w:pPr>
              <w:jc w:val="center"/>
              <w:rPr>
                <w:rFonts w:hint="eastAsia"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highlight w:val="none"/>
              </w:rPr>
              <w:t>全日制本科</w:t>
            </w:r>
          </w:p>
        </w:tc>
        <w:tc>
          <w:tcPr>
            <w:tcW w:w="3300" w:type="dxa"/>
            <w:vMerge w:val="restart"/>
            <w:vAlign w:val="center"/>
          </w:tcPr>
          <w:p>
            <w:pPr>
              <w:rPr>
                <w:rFonts w:hint="eastAsia"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rPr>
              <w:t>1．</w:t>
            </w:r>
            <w:r>
              <w:rPr>
                <w:rFonts w:hint="eastAsia" w:ascii="仿宋" w:hAnsi="仿宋" w:eastAsia="仿宋" w:cs="仿宋"/>
                <w:b/>
                <w:bCs w:val="0"/>
                <w:color w:val="auto"/>
                <w:sz w:val="21"/>
                <w:szCs w:val="21"/>
                <w:lang w:val="en-US" w:eastAsia="zh-CN"/>
              </w:rPr>
              <w:t>2020年、2021年毕业的</w:t>
            </w:r>
            <w:r>
              <w:rPr>
                <w:rFonts w:hint="eastAsia" w:ascii="仿宋" w:hAnsi="仿宋" w:eastAsia="仿宋" w:cs="仿宋"/>
                <w:b/>
                <w:bCs w:val="0"/>
                <w:color w:val="auto"/>
                <w:sz w:val="21"/>
                <w:szCs w:val="21"/>
              </w:rPr>
              <w:t>硕士研究生</w:t>
            </w:r>
            <w:r>
              <w:rPr>
                <w:rFonts w:hint="eastAsia" w:ascii="仿宋" w:hAnsi="仿宋" w:eastAsia="仿宋" w:cs="仿宋"/>
                <w:b/>
                <w:bCs w:val="0"/>
                <w:color w:val="auto"/>
                <w:sz w:val="21"/>
                <w:szCs w:val="21"/>
                <w:lang w:val="en-US" w:eastAsia="zh-CN"/>
              </w:rPr>
              <w:t>和</w:t>
            </w:r>
            <w:r>
              <w:rPr>
                <w:rFonts w:hint="eastAsia" w:ascii="仿宋" w:hAnsi="仿宋" w:eastAsia="仿宋" w:cs="仿宋"/>
                <w:b/>
                <w:bCs w:val="0"/>
                <w:color w:val="auto"/>
                <w:sz w:val="21"/>
                <w:szCs w:val="21"/>
              </w:rPr>
              <w:t>具有二级教师职称的硕士研究生年龄不超过3</w:t>
            </w:r>
            <w:r>
              <w:rPr>
                <w:rFonts w:hint="eastAsia" w:ascii="仿宋" w:hAnsi="仿宋" w:eastAsia="仿宋" w:cs="仿宋"/>
                <w:b/>
                <w:bCs w:val="0"/>
                <w:color w:val="auto"/>
                <w:sz w:val="21"/>
                <w:szCs w:val="21"/>
                <w:lang w:val="en-US" w:eastAsia="zh-CN"/>
              </w:rPr>
              <w:t>5</w:t>
            </w:r>
            <w:r>
              <w:rPr>
                <w:rFonts w:hint="eastAsia" w:ascii="仿宋" w:hAnsi="仿宋" w:eastAsia="仿宋" w:cs="仿宋"/>
                <w:b/>
                <w:bCs w:val="0"/>
                <w:color w:val="auto"/>
                <w:sz w:val="21"/>
                <w:szCs w:val="21"/>
              </w:rPr>
              <w:t>周岁；具有一级教师职称的硕士研究生</w:t>
            </w:r>
            <w:r>
              <w:rPr>
                <w:rFonts w:hint="eastAsia" w:ascii="仿宋" w:hAnsi="仿宋" w:eastAsia="仿宋" w:cs="仿宋"/>
                <w:b/>
                <w:bCs w:val="0"/>
                <w:color w:val="auto"/>
                <w:sz w:val="21"/>
                <w:szCs w:val="21"/>
                <w:lang w:val="en-US" w:eastAsia="zh-CN"/>
              </w:rPr>
              <w:t>年龄不超过40周岁；</w:t>
            </w:r>
            <w:r>
              <w:rPr>
                <w:rFonts w:hint="eastAsia" w:ascii="仿宋" w:hAnsi="仿宋" w:eastAsia="仿宋" w:cs="仿宋"/>
                <w:b/>
                <w:bCs w:val="0"/>
                <w:color w:val="auto"/>
                <w:sz w:val="21"/>
                <w:szCs w:val="21"/>
              </w:rPr>
              <w:t>具有本科及以上学历且取得副高及以上教师职称的年龄不超过40周岁；</w:t>
            </w:r>
            <w:r>
              <w:rPr>
                <w:rFonts w:hint="eastAsia" w:ascii="仿宋" w:hAnsi="仿宋" w:eastAsia="仿宋" w:cs="仿宋"/>
                <w:b/>
                <w:bCs w:val="0"/>
                <w:color w:val="auto"/>
                <w:sz w:val="21"/>
                <w:szCs w:val="21"/>
                <w:highlight w:val="none"/>
                <w:lang w:val="en-US" w:eastAsia="zh-CN"/>
              </w:rPr>
              <w:t>2</w:t>
            </w:r>
            <w:r>
              <w:rPr>
                <w:rFonts w:hint="eastAsia" w:ascii="仿宋" w:hAnsi="仿宋" w:eastAsia="仿宋" w:cs="仿宋"/>
                <w:b/>
                <w:bCs w:val="0"/>
                <w:color w:val="auto"/>
                <w:sz w:val="21"/>
                <w:szCs w:val="21"/>
                <w:highlight w:val="none"/>
              </w:rPr>
              <w:t>．</w:t>
            </w:r>
            <w:r>
              <w:rPr>
                <w:rFonts w:hint="eastAsia" w:ascii="仿宋" w:hAnsi="仿宋" w:eastAsia="仿宋" w:cs="仿宋"/>
                <w:b/>
                <w:bCs w:val="0"/>
                <w:color w:val="auto"/>
                <w:sz w:val="21"/>
                <w:szCs w:val="21"/>
              </w:rPr>
              <w:t>需取得初级</w:t>
            </w:r>
            <w:r>
              <w:rPr>
                <w:rFonts w:hint="eastAsia" w:ascii="仿宋" w:hAnsi="仿宋" w:eastAsia="仿宋" w:cs="仿宋"/>
                <w:b/>
                <w:bCs w:val="0"/>
                <w:color w:val="auto"/>
                <w:sz w:val="21"/>
                <w:szCs w:val="21"/>
                <w:lang w:eastAsia="zh-CN"/>
              </w:rPr>
              <w:t>中学或高级中学</w:t>
            </w:r>
            <w:r>
              <w:rPr>
                <w:rFonts w:hint="eastAsia" w:ascii="仿宋" w:hAnsi="仿宋" w:eastAsia="仿宋" w:cs="仿宋"/>
                <w:b/>
                <w:bCs w:val="0"/>
                <w:color w:val="auto"/>
                <w:sz w:val="21"/>
                <w:szCs w:val="21"/>
              </w:rPr>
              <w:t>教师资格证。</w:t>
            </w:r>
          </w:p>
        </w:tc>
        <w:tc>
          <w:tcPr>
            <w:tcW w:w="1217" w:type="dxa"/>
            <w:vMerge w:val="restart"/>
            <w:vAlign w:val="center"/>
          </w:tcPr>
          <w:p>
            <w:pPr>
              <w:jc w:val="center"/>
              <w:rPr>
                <w:rFonts w:hint="eastAsia" w:ascii="仿宋" w:hAnsi="仿宋" w:eastAsia="仿宋" w:cs="仿宋"/>
                <w:b/>
                <w:bCs w:val="0"/>
                <w:color w:val="auto"/>
                <w:kern w:val="0"/>
                <w:sz w:val="21"/>
                <w:szCs w:val="21"/>
                <w:highlight w:val="none"/>
                <w:vertAlign w:val="baseline"/>
                <w:lang w:val="en-US" w:eastAsia="zh-CN"/>
              </w:rPr>
            </w:pPr>
            <w:r>
              <w:rPr>
                <w:rFonts w:hint="eastAsia" w:ascii="仿宋" w:hAnsi="仿宋" w:eastAsia="仿宋" w:cs="仿宋"/>
                <w:b/>
                <w:bCs w:val="0"/>
                <w:color w:val="auto"/>
                <w:sz w:val="21"/>
                <w:szCs w:val="21"/>
                <w:highlight w:val="none"/>
                <w:lang w:val="en-US" w:eastAsia="zh-CN"/>
              </w:rPr>
              <w:t>2人</w:t>
            </w:r>
          </w:p>
        </w:tc>
        <w:tc>
          <w:tcPr>
            <w:tcW w:w="1506" w:type="dxa"/>
            <w:vMerge w:val="restart"/>
            <w:vAlign w:val="center"/>
          </w:tcPr>
          <w:p>
            <w:pPr>
              <w:spacing w:line="400" w:lineRule="exact"/>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highlight w:val="none"/>
              </w:rPr>
              <w:t>编制内</w:t>
            </w:r>
          </w:p>
          <w:p>
            <w:pPr>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rPr>
              <w:t>引进</w:t>
            </w:r>
          </w:p>
        </w:tc>
        <w:tc>
          <w:tcPr>
            <w:tcW w:w="1582" w:type="dxa"/>
            <w:vMerge w:val="restart"/>
            <w:vAlign w:val="top"/>
          </w:tcPr>
          <w:p>
            <w:pPr>
              <w:spacing w:line="400" w:lineRule="exact"/>
              <w:jc w:val="both"/>
              <w:rPr>
                <w:rFonts w:hint="eastAsia" w:ascii="仿宋" w:hAnsi="仿宋" w:eastAsia="仿宋" w:cs="仿宋"/>
                <w:b/>
                <w:bCs w:val="0"/>
                <w:color w:val="auto"/>
                <w:kern w:val="0"/>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9" w:hRule="atLeast"/>
        </w:trPr>
        <w:tc>
          <w:tcPr>
            <w:tcW w:w="625" w:type="dxa"/>
            <w:vMerge w:val="continue"/>
            <w:vAlign w:val="center"/>
          </w:tcPr>
          <w:p>
            <w:pPr>
              <w:jc w:val="center"/>
              <w:rPr>
                <w:rFonts w:hint="eastAsia" w:ascii="仿宋" w:hAnsi="仿宋" w:eastAsia="仿宋" w:cs="仿宋"/>
                <w:b/>
                <w:bCs w:val="0"/>
                <w:color w:val="auto"/>
                <w:kern w:val="0"/>
                <w:sz w:val="21"/>
                <w:szCs w:val="21"/>
                <w:highlight w:val="none"/>
                <w:vertAlign w:val="baseline"/>
                <w:lang w:val="en-US" w:eastAsia="zh-CN"/>
              </w:rPr>
            </w:pPr>
          </w:p>
        </w:tc>
        <w:tc>
          <w:tcPr>
            <w:tcW w:w="767" w:type="dxa"/>
            <w:vMerge w:val="continue"/>
            <w:vAlign w:val="center"/>
          </w:tcPr>
          <w:p>
            <w:pPr>
              <w:jc w:val="center"/>
              <w:rPr>
                <w:rFonts w:hint="eastAsia" w:ascii="仿宋" w:hAnsi="仿宋" w:eastAsia="仿宋" w:cs="仿宋"/>
                <w:b/>
                <w:bCs w:val="0"/>
                <w:color w:val="auto"/>
                <w:sz w:val="21"/>
                <w:szCs w:val="21"/>
                <w:highlight w:val="none"/>
              </w:rPr>
            </w:pPr>
          </w:p>
        </w:tc>
        <w:tc>
          <w:tcPr>
            <w:tcW w:w="3583" w:type="dxa"/>
            <w:vMerge w:val="continue"/>
            <w:vAlign w:val="center"/>
          </w:tcPr>
          <w:p>
            <w:pPr>
              <w:rPr>
                <w:rFonts w:hint="eastAsia" w:ascii="仿宋" w:hAnsi="仿宋" w:eastAsia="仿宋" w:cs="仿宋"/>
                <w:b/>
                <w:bCs w:val="0"/>
                <w:color w:val="auto"/>
                <w:sz w:val="21"/>
                <w:szCs w:val="21"/>
                <w:highlight w:val="none"/>
              </w:rPr>
            </w:pPr>
          </w:p>
        </w:tc>
        <w:tc>
          <w:tcPr>
            <w:tcW w:w="650" w:type="dxa"/>
            <w:vAlign w:val="center"/>
          </w:tcPr>
          <w:p>
            <w:pPr>
              <w:jc w:val="center"/>
              <w:rPr>
                <w:rFonts w:hint="eastAsia" w:ascii="仿宋" w:hAnsi="仿宋" w:eastAsia="仿宋" w:cs="仿宋"/>
                <w:b/>
                <w:bCs w:val="0"/>
                <w:color w:val="auto"/>
                <w:sz w:val="21"/>
                <w:szCs w:val="21"/>
                <w:highlight w:val="none"/>
                <w:lang w:val="en-US" w:eastAsia="zh-CN"/>
              </w:rPr>
            </w:pPr>
          </w:p>
        </w:tc>
        <w:tc>
          <w:tcPr>
            <w:tcW w:w="1000" w:type="dxa"/>
            <w:vAlign w:val="center"/>
          </w:tcPr>
          <w:p>
            <w:pPr>
              <w:jc w:val="center"/>
              <w:rPr>
                <w:rFonts w:hint="eastAsia" w:ascii="仿宋" w:hAnsi="仿宋" w:eastAsia="仿宋" w:cs="仿宋"/>
                <w:b/>
                <w:bCs w:val="0"/>
                <w:color w:val="auto"/>
                <w:sz w:val="21"/>
                <w:szCs w:val="21"/>
                <w:highlight w:val="none"/>
              </w:rPr>
            </w:pPr>
            <w:r>
              <w:rPr>
                <w:rFonts w:hint="eastAsia" w:ascii="仿宋" w:hAnsi="仿宋" w:eastAsia="仿宋" w:cs="仿宋"/>
                <w:b/>
                <w:bCs w:val="0"/>
                <w:color w:val="auto"/>
                <w:sz w:val="21"/>
                <w:szCs w:val="21"/>
                <w:lang w:eastAsia="zh-CN"/>
              </w:rPr>
              <w:t>硕士研究生及以上</w:t>
            </w:r>
          </w:p>
        </w:tc>
        <w:tc>
          <w:tcPr>
            <w:tcW w:w="3300" w:type="dxa"/>
            <w:vMerge w:val="continue"/>
            <w:vAlign w:val="center"/>
          </w:tcPr>
          <w:p>
            <w:pPr>
              <w:rPr>
                <w:rFonts w:hint="eastAsia" w:ascii="仿宋" w:hAnsi="仿宋" w:eastAsia="仿宋" w:cs="仿宋"/>
                <w:b/>
                <w:bCs w:val="0"/>
                <w:color w:val="auto"/>
                <w:sz w:val="21"/>
                <w:szCs w:val="21"/>
              </w:rPr>
            </w:pPr>
          </w:p>
        </w:tc>
        <w:tc>
          <w:tcPr>
            <w:tcW w:w="1217" w:type="dxa"/>
            <w:vMerge w:val="continue"/>
            <w:vAlign w:val="center"/>
          </w:tcPr>
          <w:p>
            <w:pPr>
              <w:jc w:val="center"/>
              <w:rPr>
                <w:rFonts w:hint="eastAsia" w:ascii="仿宋" w:hAnsi="仿宋" w:eastAsia="仿宋" w:cs="仿宋"/>
                <w:b/>
                <w:bCs w:val="0"/>
                <w:color w:val="auto"/>
                <w:sz w:val="21"/>
                <w:szCs w:val="21"/>
                <w:highlight w:val="none"/>
                <w:lang w:val="en-US" w:eastAsia="zh-CN"/>
              </w:rPr>
            </w:pPr>
          </w:p>
        </w:tc>
        <w:tc>
          <w:tcPr>
            <w:tcW w:w="1506" w:type="dxa"/>
            <w:vMerge w:val="continue"/>
            <w:vAlign w:val="center"/>
          </w:tcPr>
          <w:p>
            <w:pPr>
              <w:jc w:val="center"/>
              <w:rPr>
                <w:rFonts w:hint="eastAsia" w:ascii="仿宋" w:hAnsi="仿宋" w:eastAsia="仿宋" w:cs="仿宋"/>
                <w:b/>
                <w:bCs w:val="0"/>
                <w:color w:val="auto"/>
                <w:sz w:val="21"/>
                <w:szCs w:val="21"/>
                <w:highlight w:val="none"/>
              </w:rPr>
            </w:pPr>
          </w:p>
        </w:tc>
        <w:tc>
          <w:tcPr>
            <w:tcW w:w="1582" w:type="dxa"/>
            <w:vMerge w:val="continue"/>
            <w:vAlign w:val="top"/>
          </w:tcPr>
          <w:p>
            <w:pPr>
              <w:spacing w:line="400" w:lineRule="exact"/>
              <w:jc w:val="both"/>
              <w:rPr>
                <w:rFonts w:hint="eastAsia" w:ascii="仿宋" w:hAnsi="仿宋" w:eastAsia="仿宋" w:cs="仿宋"/>
                <w:b/>
                <w:bCs w:val="0"/>
                <w:color w:val="auto"/>
                <w:kern w:val="0"/>
                <w:sz w:val="21"/>
                <w:szCs w:val="21"/>
                <w:highlight w:val="none"/>
                <w:vertAlign w:val="baseline"/>
                <w:lang w:val="en-US" w:eastAsia="zh-CN"/>
              </w:rPr>
            </w:pPr>
          </w:p>
        </w:tc>
      </w:tr>
    </w:tbl>
    <w:p>
      <w:pPr>
        <w:spacing w:line="400" w:lineRule="exact"/>
        <w:rPr>
          <w:rFonts w:hint="eastAsia" w:ascii="方正小标宋简体" w:hAnsi="黑体" w:eastAsia="方正小标宋简体" w:cs="宋体"/>
          <w:b/>
          <w:bCs w:val="0"/>
          <w:color w:val="auto"/>
          <w:kern w:val="0"/>
          <w:sz w:val="32"/>
          <w:szCs w:val="32"/>
        </w:rPr>
        <w:sectPr>
          <w:pgSz w:w="16838" w:h="11906" w:orient="landscape"/>
          <w:pgMar w:top="1803" w:right="1440" w:bottom="1803" w:left="1440" w:header="851" w:footer="1587" w:gutter="0"/>
          <w:pgBorders>
            <w:top w:val="none" w:sz="0" w:space="0"/>
            <w:left w:val="none" w:sz="0" w:space="0"/>
            <w:bottom w:val="none" w:sz="0" w:space="0"/>
            <w:right w:val="none" w:sz="0" w:space="0"/>
          </w:pgBorders>
          <w:pgNumType w:fmt="decimal"/>
          <w:cols w:space="720" w:num="1"/>
          <w:rtlGutter w:val="1"/>
          <w:docGrid w:type="lines" w:linePitch="312" w:charSpace="0"/>
        </w:sectPr>
      </w:pPr>
    </w:p>
    <w:p>
      <w:pPr>
        <w:spacing w:line="340" w:lineRule="exact"/>
        <w:jc w:val="left"/>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eastAsia="zh-CN"/>
        </w:rPr>
        <w:t>附件</w:t>
      </w:r>
      <w:r>
        <w:rPr>
          <w:rFonts w:hint="default" w:ascii="Times New Roman" w:hAnsi="Times New Roman" w:eastAsia="方正仿宋简体" w:cs="Times New Roman"/>
          <w:b/>
          <w:bCs w:val="0"/>
          <w:color w:val="auto"/>
          <w:sz w:val="32"/>
          <w:szCs w:val="32"/>
          <w:lang w:val="en-US" w:eastAsia="zh-CN"/>
        </w:rPr>
        <w:t>2</w:t>
      </w:r>
    </w:p>
    <w:p>
      <w:pPr>
        <w:spacing w:line="340" w:lineRule="exact"/>
        <w:jc w:val="center"/>
        <w:rPr>
          <w:rFonts w:hint="eastAsia" w:ascii="方正小标宋简体" w:hAnsi="方正小标宋简体" w:eastAsia="方正小标宋简体" w:cs="方正小标宋简体"/>
          <w:b/>
          <w:bCs w:val="0"/>
          <w:color w:val="auto"/>
          <w:sz w:val="32"/>
          <w:szCs w:val="32"/>
        </w:rPr>
      </w:pPr>
      <w:r>
        <w:rPr>
          <w:rFonts w:hint="eastAsia" w:ascii="方正小标宋简体" w:hAnsi="方正小标宋简体" w:eastAsia="方正小标宋简体" w:cs="方正小标宋简体"/>
          <w:b/>
          <w:bCs w:val="0"/>
          <w:color w:val="auto"/>
          <w:sz w:val="32"/>
          <w:szCs w:val="32"/>
        </w:rPr>
        <w:t>四川省南充高级中学</w:t>
      </w:r>
    </w:p>
    <w:p>
      <w:pPr>
        <w:spacing w:line="340" w:lineRule="exact"/>
        <w:jc w:val="center"/>
        <w:rPr>
          <w:rFonts w:hint="eastAsia" w:ascii="方正小标宋简体" w:hAnsi="方正小标宋简体" w:eastAsia="方正小标宋简体" w:cs="方正小标宋简体"/>
          <w:b/>
          <w:bCs w:val="0"/>
          <w:color w:val="auto"/>
          <w:sz w:val="32"/>
          <w:szCs w:val="32"/>
        </w:rPr>
      </w:pPr>
      <w:r>
        <w:rPr>
          <w:rFonts w:hint="eastAsia" w:ascii="方正小标宋简体" w:hAnsi="方正小标宋简体" w:eastAsia="方正小标宋简体" w:cs="方正小标宋简体"/>
          <w:b/>
          <w:bCs w:val="0"/>
          <w:color w:val="auto"/>
          <w:sz w:val="32"/>
          <w:szCs w:val="32"/>
        </w:rPr>
        <w:t>2021年第</w:t>
      </w:r>
      <w:r>
        <w:rPr>
          <w:rFonts w:hint="eastAsia" w:ascii="方正小标宋简体" w:hAnsi="方正小标宋简体" w:eastAsia="方正小标宋简体" w:cs="方正小标宋简体"/>
          <w:b/>
          <w:bCs w:val="0"/>
          <w:color w:val="auto"/>
          <w:sz w:val="32"/>
          <w:szCs w:val="32"/>
          <w:lang w:val="en-US" w:eastAsia="zh-CN"/>
        </w:rPr>
        <w:t>三</w:t>
      </w:r>
      <w:r>
        <w:rPr>
          <w:rFonts w:hint="eastAsia" w:ascii="方正小标宋简体" w:hAnsi="方正小标宋简体" w:eastAsia="方正小标宋简体" w:cs="方正小标宋简体"/>
          <w:b/>
          <w:bCs w:val="0"/>
          <w:color w:val="auto"/>
          <w:sz w:val="32"/>
          <w:szCs w:val="32"/>
        </w:rPr>
        <w:t>批“嘉陵江英才工程”公开</w:t>
      </w:r>
      <w:r>
        <w:rPr>
          <w:rFonts w:hint="eastAsia" w:ascii="方正小标宋简体" w:hAnsi="方正小标宋简体" w:eastAsia="方正小标宋简体" w:cs="方正小标宋简体"/>
          <w:b/>
          <w:bCs w:val="0"/>
          <w:color w:val="auto"/>
          <w:sz w:val="32"/>
          <w:szCs w:val="32"/>
          <w:lang w:eastAsia="zh-CN"/>
        </w:rPr>
        <w:t>引进高层次人才</w:t>
      </w:r>
      <w:r>
        <w:rPr>
          <w:rFonts w:hint="eastAsia" w:ascii="方正小标宋简体" w:hAnsi="方正小标宋简体" w:eastAsia="方正小标宋简体" w:cs="方正小标宋简体"/>
          <w:b/>
          <w:bCs w:val="0"/>
          <w:color w:val="auto"/>
          <w:sz w:val="32"/>
          <w:szCs w:val="32"/>
        </w:rPr>
        <w:t>新冠肺炎疫情防控告知暨承诺书</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一、考生在面试前通过微信小程序“国家政务服务平台”或“天府健康通”申领本人防疫健康码，于面试当天入场时主动向工作人员出示；经现场测量体温正常（＜37.3℃），且本人防疫健康码显示为绿码者，方可进入考点。参加面试的考生应自备一次性医用口罩，除身份核验、面试环节摘除口罩以外，应全程佩戴，做好个人防护。</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二、为避免影响考试，来自国内疫情中高风险地区以及与新冠病毒肺炎确诊、疑似病例或无症状感染者有密切接触史的考生</w:t>
      </w:r>
      <w:r>
        <w:rPr>
          <w:rFonts w:hint="eastAsia" w:ascii="仿宋" w:hAnsi="仿宋" w:eastAsia="仿宋" w:cs="仿宋"/>
          <w:b/>
          <w:bCs w:val="0"/>
          <w:color w:val="auto"/>
          <w:sz w:val="24"/>
          <w:lang w:val="en-US" w:eastAsia="zh-CN"/>
        </w:rPr>
        <w:t>，</w:t>
      </w:r>
      <w:r>
        <w:rPr>
          <w:rFonts w:hint="eastAsia" w:ascii="仿宋" w:hAnsi="仿宋" w:eastAsia="仿宋" w:cs="仿宋"/>
          <w:b/>
          <w:bCs w:val="0"/>
          <w:color w:val="auto"/>
          <w:sz w:val="24"/>
        </w:rPr>
        <w:t>按照考点当地卫生健康部门疫情防控有关规定，自觉接受隔离观察、健康管理和核酸检测，并在面试资格审查和面试当日提供面试当日</w:t>
      </w:r>
      <w:r>
        <w:rPr>
          <w:rFonts w:hint="eastAsia" w:ascii="仿宋" w:hAnsi="仿宋" w:eastAsia="仿宋" w:cs="仿宋"/>
          <w:b/>
          <w:bCs w:val="0"/>
          <w:color w:val="auto"/>
          <w:sz w:val="24"/>
          <w:lang w:val="en-US" w:eastAsia="zh-CN"/>
        </w:rPr>
        <w:t>2</w:t>
      </w:r>
      <w:r>
        <w:rPr>
          <w:rFonts w:hint="eastAsia" w:ascii="仿宋" w:hAnsi="仿宋" w:eastAsia="仿宋" w:cs="仿宋"/>
          <w:b/>
          <w:bCs w:val="0"/>
          <w:color w:val="auto"/>
          <w:sz w:val="24"/>
        </w:rPr>
        <w:t>天内的新型冠状病毒肺炎核酸检测阴性证明，不能提供证明的视为考生自愿放弃面试资格。来自国（境）外的考生应按照考点当地疫情防控部门规定，自觉接受健康管理措施，并在面试资格审查和面试当日，提供考点当地卫生健康部门规定时限内的新型冠状病毒肺炎核酸检测阴性证明，不能提供证明的视为考生自愿放弃面试资格。</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三、考生赴考时如乘坐公共交通工具，需要全程佩戴口罩，可佩戴一次性手套，并做好手部卫生，同时注意社交距离。</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四、面试当天入场时因体温异常、咳嗽等症状，经现场医务人员确认有呼吸道异常症状的考生，不再参加此次面试。</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五、考生如因有相关旅居史、密切接触史等流行病学史被集中隔离，面试当天无法到达考点报到的，视为主动放弃面试资格。仍处于新冠肺炎治疗期或出院观察期，以及其他个人原因无法参加面试的考生，视为主动放弃面试资格。</w:t>
      </w:r>
    </w:p>
    <w:p>
      <w:pPr>
        <w:spacing w:line="340" w:lineRule="exact"/>
        <w:ind w:left="239" w:leftChars="114" w:firstLine="241" w:firstLineChars="100"/>
        <w:rPr>
          <w:rFonts w:hint="eastAsia" w:ascii="仿宋" w:hAnsi="仿宋" w:eastAsia="仿宋" w:cs="仿宋"/>
          <w:b/>
          <w:bCs w:val="0"/>
          <w:color w:val="auto"/>
          <w:sz w:val="24"/>
        </w:rPr>
      </w:pPr>
      <w:r>
        <w:rPr>
          <w:rFonts w:hint="eastAsia" w:ascii="仿宋" w:hAnsi="仿宋" w:eastAsia="仿宋" w:cs="仿宋"/>
          <w:b/>
          <w:bCs w:val="0"/>
          <w:color w:val="auto"/>
          <w:sz w:val="24"/>
        </w:rPr>
        <w:t>六、考生在领取面试通知书前须签署《四川省南充高级中学2021年第</w:t>
      </w:r>
      <w:r>
        <w:rPr>
          <w:rFonts w:hint="eastAsia" w:ascii="仿宋" w:hAnsi="仿宋" w:eastAsia="仿宋" w:cs="仿宋"/>
          <w:b/>
          <w:bCs w:val="0"/>
          <w:color w:val="auto"/>
          <w:sz w:val="24"/>
          <w:lang w:val="en-US" w:eastAsia="zh-CN"/>
        </w:rPr>
        <w:t>三</w:t>
      </w:r>
      <w:r>
        <w:rPr>
          <w:rFonts w:hint="eastAsia" w:ascii="仿宋" w:hAnsi="仿宋" w:eastAsia="仿宋" w:cs="仿宋"/>
          <w:b/>
          <w:bCs w:val="0"/>
          <w:color w:val="auto"/>
          <w:sz w:val="24"/>
        </w:rPr>
        <w:t>批“嘉陵江英才工程”公开</w:t>
      </w:r>
      <w:r>
        <w:rPr>
          <w:rFonts w:hint="eastAsia" w:ascii="仿宋" w:hAnsi="仿宋" w:eastAsia="仿宋" w:cs="仿宋"/>
          <w:b/>
          <w:bCs w:val="0"/>
          <w:color w:val="auto"/>
          <w:sz w:val="24"/>
          <w:lang w:eastAsia="zh-CN"/>
        </w:rPr>
        <w:t>引进高层次人才</w:t>
      </w:r>
      <w:r>
        <w:rPr>
          <w:rFonts w:hint="eastAsia" w:ascii="仿宋" w:hAnsi="仿宋" w:eastAsia="仿宋" w:cs="仿宋"/>
          <w:b/>
          <w:bCs w:val="0"/>
          <w:color w:val="auto"/>
          <w:sz w:val="24"/>
        </w:rPr>
        <w:t>新冠肺炎疫情防控告知暨承诺书》，承诺已知悉告知事项、防疫要求，自愿承担因不实承诺应承担的相关责任、接受相应处理。凡隐瞒或谎报旅居史、接触史、健康状况等疫情防控重点信息，不配合工作人员进行防疫检测、询问等造成不良后果的，取消面试资格，终止考试。如有违法行为，将依法追究法律责任。</w:t>
      </w:r>
    </w:p>
    <w:p>
      <w:pPr>
        <w:spacing w:line="340" w:lineRule="exact"/>
        <w:ind w:firstLine="482" w:firstLineChars="200"/>
        <w:jc w:val="right"/>
        <w:rPr>
          <w:rFonts w:hint="eastAsia" w:ascii="仿宋" w:hAnsi="仿宋" w:eastAsia="仿宋" w:cs="仿宋"/>
          <w:b/>
          <w:bCs w:val="0"/>
          <w:color w:val="auto"/>
          <w:sz w:val="24"/>
        </w:rPr>
      </w:pPr>
      <w:r>
        <w:rPr>
          <w:rFonts w:hint="eastAsia" w:ascii="仿宋" w:hAnsi="仿宋" w:eastAsia="仿宋" w:cs="仿宋"/>
          <w:b/>
          <w:bCs w:val="0"/>
          <w:color w:val="auto"/>
          <w:sz w:val="24"/>
        </w:rPr>
        <w:t>四川省南充高级中学</w:t>
      </w:r>
    </w:p>
    <w:p>
      <w:pPr>
        <w:spacing w:line="340" w:lineRule="exact"/>
        <w:ind w:firstLine="482" w:firstLineChars="200"/>
        <w:jc w:val="right"/>
        <w:rPr>
          <w:rFonts w:hint="eastAsia" w:ascii="仿宋" w:hAnsi="仿宋" w:eastAsia="仿宋" w:cs="仿宋"/>
          <w:b/>
          <w:bCs w:val="0"/>
          <w:color w:val="auto"/>
          <w:sz w:val="24"/>
        </w:rPr>
      </w:pPr>
      <w:r>
        <w:rPr>
          <w:rFonts w:hint="eastAsia" w:ascii="仿宋" w:hAnsi="仿宋" w:eastAsia="仿宋" w:cs="仿宋"/>
          <w:b/>
          <w:bCs w:val="0"/>
          <w:color w:val="auto"/>
          <w:sz w:val="24"/>
        </w:rPr>
        <w:t>2021年</w:t>
      </w:r>
      <w:r>
        <w:rPr>
          <w:rFonts w:hint="eastAsia" w:ascii="仿宋" w:hAnsi="仿宋" w:eastAsia="仿宋" w:cs="仿宋"/>
          <w:b/>
          <w:bCs w:val="0"/>
          <w:color w:val="auto"/>
          <w:sz w:val="24"/>
          <w:lang w:val="en-US" w:eastAsia="zh-CN"/>
        </w:rPr>
        <w:t xml:space="preserve"> </w:t>
      </w:r>
      <w:r>
        <w:rPr>
          <w:rFonts w:hint="eastAsia" w:ascii="仿宋" w:hAnsi="仿宋" w:eastAsia="仿宋" w:cs="仿宋"/>
          <w:b/>
          <w:bCs w:val="0"/>
          <w:color w:val="auto"/>
          <w:sz w:val="24"/>
        </w:rPr>
        <w:t>月</w:t>
      </w:r>
      <w:r>
        <w:rPr>
          <w:rFonts w:hint="eastAsia" w:ascii="仿宋" w:hAnsi="仿宋" w:eastAsia="仿宋" w:cs="仿宋"/>
          <w:b/>
          <w:bCs w:val="0"/>
          <w:color w:val="auto"/>
          <w:sz w:val="24"/>
          <w:lang w:val="en-US" w:eastAsia="zh-CN"/>
        </w:rPr>
        <w:t xml:space="preserve"> </w:t>
      </w:r>
      <w:bookmarkStart w:id="0" w:name="_GoBack"/>
      <w:bookmarkEnd w:id="0"/>
      <w:r>
        <w:rPr>
          <w:rFonts w:hint="eastAsia" w:ascii="仿宋" w:hAnsi="仿宋" w:eastAsia="仿宋" w:cs="仿宋"/>
          <w:b/>
          <w:bCs w:val="0"/>
          <w:color w:val="auto"/>
          <w:sz w:val="24"/>
        </w:rPr>
        <w:t>日</w:t>
      </w:r>
    </w:p>
    <w:p>
      <w:pPr>
        <w:spacing w:line="340" w:lineRule="exact"/>
        <w:rPr>
          <w:rFonts w:hint="eastAsia" w:ascii="仿宋" w:hAnsi="仿宋" w:eastAsia="仿宋" w:cs="仿宋"/>
          <w:b/>
          <w:bCs w:val="0"/>
          <w:color w:val="auto"/>
          <w:sz w:val="24"/>
        </w:rPr>
      </w:pPr>
      <w:r>
        <w:rPr>
          <w:rFonts w:hint="eastAsia" w:ascii="仿宋" w:hAnsi="仿宋" w:eastAsia="仿宋" w:cs="仿宋"/>
          <w:b/>
          <w:bCs w:val="0"/>
          <w:color w:val="auto"/>
          <w:sz w:val="24"/>
        </w:rPr>
        <w:t>...... ..............................................................</w:t>
      </w:r>
    </w:p>
    <w:p>
      <w:pPr>
        <w:spacing w:line="340" w:lineRule="exact"/>
        <w:ind w:firstLine="482" w:firstLineChars="200"/>
        <w:rPr>
          <w:rFonts w:hint="eastAsia" w:ascii="仿宋" w:hAnsi="仿宋" w:eastAsia="仿宋" w:cs="仿宋"/>
          <w:b/>
          <w:bCs w:val="0"/>
          <w:color w:val="auto"/>
          <w:sz w:val="24"/>
        </w:rPr>
      </w:pPr>
      <w:r>
        <w:rPr>
          <w:rFonts w:hint="eastAsia" w:ascii="仿宋" w:hAnsi="仿宋" w:eastAsia="仿宋" w:cs="仿宋"/>
          <w:b/>
          <w:bCs w:val="0"/>
          <w:color w:val="auto"/>
          <w:sz w:val="24"/>
        </w:rPr>
        <w:t>本人已认真阅读《四川省南充高级中学2021年第</w:t>
      </w:r>
      <w:r>
        <w:rPr>
          <w:rFonts w:hint="eastAsia" w:ascii="仿宋" w:hAnsi="仿宋" w:eastAsia="仿宋" w:cs="仿宋"/>
          <w:b/>
          <w:bCs w:val="0"/>
          <w:color w:val="auto"/>
          <w:sz w:val="24"/>
          <w:lang w:val="en-US" w:eastAsia="zh-CN"/>
        </w:rPr>
        <w:t>三</w:t>
      </w:r>
      <w:r>
        <w:rPr>
          <w:rFonts w:hint="eastAsia" w:ascii="仿宋" w:hAnsi="仿宋" w:eastAsia="仿宋" w:cs="仿宋"/>
          <w:b/>
          <w:bCs w:val="0"/>
          <w:color w:val="auto"/>
          <w:sz w:val="24"/>
        </w:rPr>
        <w:t>批“嘉陵江英才工程”公开</w:t>
      </w:r>
      <w:r>
        <w:rPr>
          <w:rFonts w:hint="eastAsia" w:ascii="仿宋" w:hAnsi="仿宋" w:eastAsia="仿宋" w:cs="仿宋"/>
          <w:b/>
          <w:bCs w:val="0"/>
          <w:color w:val="auto"/>
          <w:sz w:val="24"/>
          <w:lang w:eastAsia="zh-CN"/>
        </w:rPr>
        <w:t>引进高层次人才</w:t>
      </w:r>
      <w:r>
        <w:rPr>
          <w:rFonts w:hint="eastAsia" w:ascii="仿宋" w:hAnsi="仿宋" w:eastAsia="仿宋" w:cs="仿宋"/>
          <w:b/>
          <w:bCs w:val="0"/>
          <w:color w:val="auto"/>
          <w:sz w:val="24"/>
        </w:rPr>
        <w:t>新冠肺炎疫情防控告知暨承诺书》，知悉告知事项、防疫要求。在此郑重承诺：本人提交和现场出示的所有信息（证明）均真实、准确、完整、有效，符合疫情防控相关要求，并自愿承担因不实承诺应承担的相关责任、接受相应处理。</w:t>
      </w:r>
    </w:p>
    <w:p>
      <w:pPr>
        <w:spacing w:line="340" w:lineRule="exact"/>
        <w:ind w:firstLine="482" w:firstLineChars="200"/>
        <w:rPr>
          <w:rFonts w:hint="eastAsia" w:ascii="仿宋" w:hAnsi="仿宋" w:eastAsia="仿宋" w:cs="仿宋"/>
          <w:b/>
          <w:bCs w:val="0"/>
          <w:color w:val="auto"/>
          <w:sz w:val="24"/>
        </w:rPr>
      </w:pPr>
    </w:p>
    <w:p>
      <w:pPr>
        <w:spacing w:line="340" w:lineRule="exact"/>
        <w:ind w:firstLine="482" w:firstLineChars="200"/>
        <w:jc w:val="center"/>
        <w:rPr>
          <w:rFonts w:hint="eastAsia" w:ascii="仿宋" w:hAnsi="仿宋" w:eastAsia="仿宋" w:cs="仿宋"/>
          <w:b/>
          <w:bCs w:val="0"/>
          <w:color w:val="auto"/>
        </w:rPr>
      </w:pPr>
      <w:r>
        <w:rPr>
          <w:rFonts w:hint="eastAsia" w:ascii="仿宋" w:hAnsi="仿宋" w:eastAsia="仿宋" w:cs="仿宋"/>
          <w:b/>
          <w:bCs w:val="0"/>
          <w:color w:val="auto"/>
          <w:sz w:val="24"/>
        </w:rPr>
        <w:t xml:space="preserve">                承诺人（签字）：</w:t>
      </w:r>
    </w:p>
    <w:p/>
    <w:sectPr>
      <w:pgSz w:w="11906" w:h="16838"/>
      <w:pgMar w:top="1440" w:right="1803" w:bottom="1440" w:left="1803" w:header="851" w:footer="1587" w:gutter="0"/>
      <w:pgBorders>
        <w:top w:val="none" w:sz="0" w:space="0"/>
        <w:left w:val="none" w:sz="0" w:space="0"/>
        <w:bottom w:val="none" w:sz="0" w:space="0"/>
        <w:right w:val="none" w:sz="0" w:space="0"/>
      </w:pgBorders>
      <w:pgNumType w:fmt="decimal"/>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C9690A"/>
    <w:rsid w:val="69C96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2021-06-28T10:15:00Z</dcterms:created>
  <dc:creator>Lenovo</dc:creator>
  <cp:lastModifiedBy>Lenovo</cp:lastModifiedBy>
  <dcterms:modified xsi:type="dcterms:W3CDTF">2021-06-28T10:15:37Z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