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1230"/>
        <w:tblW w:w="15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03"/>
        <w:gridCol w:w="1690"/>
        <w:gridCol w:w="880"/>
        <w:gridCol w:w="1100"/>
        <w:gridCol w:w="1180"/>
        <w:gridCol w:w="780"/>
        <w:gridCol w:w="3310"/>
        <w:gridCol w:w="920"/>
        <w:gridCol w:w="881"/>
        <w:gridCol w:w="876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2"/>
                <w:szCs w:val="52"/>
              </w:rPr>
              <w:t>张北县职教中心2021年公开选聘教师岗位表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选聘人数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资  格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  业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低限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低限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职高语文教师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言文学，汉语言，汉语国际教育，古典文献学，应用语言学，秘书学，对外汉语，中国语言文化，中国学，文秘教育，文艺学，语言学及应用语言学，汉语言文字学，中国古典文献学，中国古代文学，中国现当代文学，比较文学与世界文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年龄在18周岁以上30周岁以下（即：1991年6月1日至2003年6月1日期间出生）。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①本科毕业生须为全日制普通高校二本以上毕业生（各类本科毕业生均不含专升本或专接本、民办高校、独立学院）。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②硕士研究生须为全日制普通高校硕士研究生毕业，且本科学历为全日制普通高校毕业（不含专升本或专接本、民办高校、独立学院）。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注：二本类院校毕业生必须提供教师资格证，报考学科和教师资格证学科必须相符，一本类院校毕业生教师资格证可以在正式入编前取得。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职高数学教师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数学与应用数学，信息与计算科学，数理基础科学，基础数学，计算数学，概率论与数理统计，应用数学，运筹学与控制论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职高英语教师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英语、英语语言文学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职高政治教师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哲学，逻辑学，宗教学，伦理学，政治学与行政学，国际政治，外交学，国际事务与国际关系，政治学、经济学与哲学，国际政治经济学，思想政治教育，科学社会主义，中国共产党历史，科学社会主义与国际共产主义运动，中国革命史与中国共产党党史，马克思主义哲学，中国哲学，逻辑学，科学技术哲学，政治学理论，中外政治制度，科学社会主义与国际共产主义运动，中共党史，国际政治，国际关系，马克思主义基本原理，马克思主义发展史，马克思主义中国化研究，国外马克思主义研究，中国近现代史基本问题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职高历史教师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历史学，世界史，外国语言与外国历史，世界历史，历史地理学，历史文献学，专门史，中国史，中国古代史，中国近现代史，世界史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职高舞蹈教师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舞蹈学，舞蹈表演，舞蹈编导，流行舞蹈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职高财会教师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财务管理，会计学，账务会计教育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职高电子信息教师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电子信息工程，电子科学与技术，微电子科学与工程，应用电子技术教育，电子信息科学与技术，信息工程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张北县教育体育和科学技术局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张北县职教中心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事业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职高机械电气教师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机械电子工程，机电技术教育，机械设计制造及其自动化，电气工程及其自动化，电气工程与智能控制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07749"/>
    <w:rsid w:val="6A60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0"/>
    <w:pPr>
      <w:tabs>
        <w:tab w:val="center" w:pos="4717"/>
        <w:tab w:val="right" w:pos="9434"/>
      </w:tabs>
    </w:pPr>
  </w:style>
  <w:style w:type="paragraph" w:customStyle="1" w:styleId="3">
    <w:name w:val="页眉与页脚"/>
    <w:basedOn w:val="1"/>
    <w:qFormat/>
    <w:uiPriority w:val="0"/>
    <w:pPr>
      <w:suppressLineNumbers/>
      <w:tabs>
        <w:tab w:val="center" w:pos="4717"/>
        <w:tab w:val="right" w:pos="943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2021-07-06T08:51:00Z</dcterms:created>
  <dc:creator>武海霞</dc:creator>
  <cp:lastModifiedBy>武海霞</cp:lastModifiedBy>
  <dcterms:modified xsi:type="dcterms:W3CDTF">2021-07-06T08:52:13Z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CE2A80F8C0A9461A8F1DD5C023616F58</vt:lpwstr>
  </property>
</Properties>
</file>