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210" w:rightChars="100"/>
        <w:jc w:val="left"/>
        <w:rPr>
          <w:rFonts w:ascii="Times New Roman" w:hAnsi="Times New Roman" w:eastAsia="黑体"/>
          <w:sz w:val="30"/>
          <w:szCs w:val="30"/>
        </w:rPr>
      </w:pPr>
      <w:r>
        <w:rPr>
          <w:rFonts w:hint="eastAsia" w:ascii="Times New Roman" w:hAnsi="黑体" w:eastAsia="黑体"/>
          <w:sz w:val="30"/>
          <w:szCs w:val="30"/>
        </w:rPr>
        <w:t>附件</w:t>
      </w:r>
      <w:r>
        <w:rPr>
          <w:rFonts w:ascii="Times New Roman" w:hAnsi="Times New Roman" w:eastAsia="黑体"/>
          <w:sz w:val="30"/>
          <w:szCs w:val="30"/>
        </w:rPr>
        <w:t>2</w:t>
      </w:r>
    </w:p>
    <w:p>
      <w:pPr>
        <w:jc w:val="left"/>
        <w:rPr>
          <w:b/>
          <w:color w:val="000000"/>
        </w:rPr>
      </w:pPr>
    </w:p>
    <w:p>
      <w:pPr>
        <w:snapToGrid w:val="0"/>
        <w:spacing w:line="480" w:lineRule="exact"/>
        <w:jc w:val="center"/>
        <w:rPr>
          <w:rFonts w:ascii="方正小标宋简体" w:eastAsia="方正小标宋简体"/>
          <w:color w:val="000000"/>
          <w:spacing w:val="-20"/>
          <w:kern w:val="0"/>
          <w:sz w:val="44"/>
          <w:szCs w:val="44"/>
        </w:rPr>
      </w:pPr>
      <w:r>
        <w:rPr>
          <w:rFonts w:hint="eastAsia" w:ascii="方正小标宋简体" w:eastAsia="方正小标宋简体"/>
          <w:color w:val="000000"/>
          <w:spacing w:val="-20"/>
          <w:kern w:val="0"/>
          <w:sz w:val="44"/>
          <w:szCs w:val="44"/>
          <w:lang w:eastAsia="zh-CN"/>
        </w:rPr>
        <w:t>磐安</w:t>
      </w:r>
      <w:r>
        <w:rPr>
          <w:rFonts w:hint="eastAsia" w:ascii="方正小标宋简体" w:eastAsia="方正小标宋简体"/>
          <w:color w:val="000000"/>
          <w:spacing w:val="-20"/>
          <w:kern w:val="0"/>
          <w:sz w:val="44"/>
          <w:szCs w:val="44"/>
        </w:rPr>
        <w:t>县事业单位招聘考试疫情防控指引</w:t>
      </w:r>
    </w:p>
    <w:p>
      <w:pPr>
        <w:rPr>
          <w:color w:val="000000"/>
        </w:rPr>
      </w:pPr>
    </w:p>
    <w:p>
      <w:pPr>
        <w:spacing w:line="500" w:lineRule="exact"/>
        <w:ind w:firstLine="565" w:firstLineChars="202"/>
        <w:rPr>
          <w:rFonts w:ascii="Times New Roman" w:hAnsi="Times New Roman" w:eastAsia="仿宋"/>
          <w:color w:val="000000"/>
          <w:sz w:val="28"/>
          <w:szCs w:val="28"/>
        </w:rPr>
      </w:pPr>
      <w:r>
        <w:rPr>
          <w:rFonts w:hint="eastAsia" w:ascii="Times New Roman" w:eastAsia="仿宋"/>
          <w:color w:val="000000"/>
          <w:sz w:val="28"/>
          <w:szCs w:val="28"/>
        </w:rPr>
        <w:t>根据疫情防控有关要求，参加本次招聘考试的考生，均需严格遵循以下防疫指引，未来有新要求和规定的，以</w:t>
      </w:r>
      <w:r>
        <w:rPr>
          <w:rFonts w:hint="eastAsia" w:ascii="Times New Roman" w:eastAsia="仿宋"/>
          <w:color w:val="000000"/>
          <w:sz w:val="28"/>
          <w:szCs w:val="28"/>
          <w:lang w:eastAsia="zh-CN"/>
        </w:rPr>
        <w:t>磐安</w:t>
      </w:r>
      <w:r>
        <w:rPr>
          <w:rFonts w:hint="eastAsia" w:ascii="Times New Roman" w:eastAsia="仿宋"/>
          <w:color w:val="000000"/>
          <w:sz w:val="28"/>
          <w:szCs w:val="28"/>
        </w:rPr>
        <w:t>县</w:t>
      </w:r>
      <w:r>
        <w:rPr>
          <w:rFonts w:hint="eastAsia" w:ascii="Times New Roman" w:eastAsia="仿宋"/>
          <w:color w:val="000000"/>
          <w:sz w:val="28"/>
          <w:szCs w:val="28"/>
          <w:lang w:eastAsia="zh-CN"/>
        </w:rPr>
        <w:t>委组织部、县</w:t>
      </w:r>
      <w:r>
        <w:rPr>
          <w:rFonts w:hint="eastAsia" w:ascii="Times New Roman" w:eastAsia="仿宋"/>
          <w:color w:val="000000"/>
          <w:sz w:val="28"/>
          <w:szCs w:val="28"/>
        </w:rPr>
        <w:t>人力社保局另行在</w:t>
      </w:r>
      <w:r>
        <w:rPr>
          <w:rFonts w:hint="eastAsia" w:ascii="Times New Roman" w:eastAsia="仿宋"/>
          <w:color w:val="000000"/>
          <w:sz w:val="28"/>
          <w:szCs w:val="28"/>
          <w:lang w:eastAsia="zh-CN"/>
        </w:rPr>
        <w:t>磐安县人民政府网站</w:t>
      </w:r>
      <w:r>
        <w:rPr>
          <w:rFonts w:hint="eastAsia" w:ascii="Times New Roman" w:eastAsia="仿宋"/>
          <w:color w:val="000000"/>
          <w:sz w:val="28"/>
          <w:szCs w:val="28"/>
        </w:rPr>
        <w:t>上即时通知为准：</w:t>
      </w:r>
    </w:p>
    <w:p>
      <w:pPr>
        <w:numPr>
          <w:ilvl w:val="0"/>
          <w:numId w:val="1"/>
        </w:numPr>
        <w:spacing w:line="500" w:lineRule="exact"/>
        <w:ind w:firstLine="565" w:firstLineChars="202"/>
        <w:rPr>
          <w:rFonts w:hint="eastAsia" w:ascii="Times New Roman" w:hAnsi="Times New Roman" w:eastAsia="仿宋_GB2312"/>
          <w:sz w:val="28"/>
          <w:szCs w:val="28"/>
          <w:shd w:val="clear" w:color="auto" w:fill="FFFFFF"/>
        </w:rPr>
      </w:pPr>
      <w:r>
        <w:rPr>
          <w:rFonts w:hint="eastAsia" w:ascii="Times New Roman" w:eastAsia="仿宋"/>
          <w:color w:val="000000"/>
          <w:sz w:val="28"/>
          <w:szCs w:val="28"/>
        </w:rPr>
        <w:t>考生应在考前</w:t>
      </w:r>
      <w:r>
        <w:rPr>
          <w:rFonts w:ascii="Times New Roman" w:hAnsi="Times New Roman" w:eastAsia="仿宋"/>
          <w:color w:val="000000"/>
          <w:sz w:val="28"/>
          <w:szCs w:val="28"/>
        </w:rPr>
        <w:t>14</w:t>
      </w:r>
      <w:r>
        <w:rPr>
          <w:rFonts w:hint="eastAsia" w:ascii="Times New Roman" w:eastAsia="仿宋"/>
          <w:color w:val="000000"/>
          <w:sz w:val="28"/>
          <w:szCs w:val="28"/>
        </w:rPr>
        <w:t>天申领浙江</w:t>
      </w:r>
      <w:r>
        <w:rPr>
          <w:rFonts w:ascii="Times New Roman" w:hAnsi="Times New Roman" w:eastAsia="仿宋"/>
          <w:color w:val="000000"/>
          <w:sz w:val="28"/>
          <w:szCs w:val="28"/>
        </w:rPr>
        <w:t>“</w:t>
      </w:r>
      <w:r>
        <w:rPr>
          <w:rFonts w:hint="eastAsia" w:ascii="Times New Roman" w:eastAsia="仿宋"/>
          <w:color w:val="000000"/>
          <w:sz w:val="28"/>
          <w:szCs w:val="28"/>
        </w:rPr>
        <w:t>健康码</w:t>
      </w:r>
      <w:r>
        <w:rPr>
          <w:rFonts w:ascii="Times New Roman" w:hAnsi="Times New Roman" w:eastAsia="仿宋"/>
          <w:color w:val="000000"/>
          <w:sz w:val="28"/>
          <w:szCs w:val="28"/>
        </w:rPr>
        <w:t>”</w:t>
      </w:r>
      <w:r>
        <w:rPr>
          <w:rFonts w:hint="eastAsia" w:ascii="Times New Roman" w:eastAsia="仿宋"/>
          <w:color w:val="000000"/>
          <w:sz w:val="28"/>
          <w:szCs w:val="28"/>
        </w:rPr>
        <w:t>（可通过</w:t>
      </w:r>
      <w:r>
        <w:rPr>
          <w:rFonts w:ascii="Times New Roman" w:hAnsi="Times New Roman" w:eastAsia="仿宋"/>
          <w:color w:val="000000"/>
          <w:sz w:val="28"/>
          <w:szCs w:val="28"/>
        </w:rPr>
        <w:t>“</w:t>
      </w:r>
      <w:r>
        <w:rPr>
          <w:rFonts w:hint="eastAsia" w:ascii="Times New Roman" w:eastAsia="仿宋"/>
          <w:color w:val="000000"/>
          <w:sz w:val="28"/>
          <w:szCs w:val="28"/>
        </w:rPr>
        <w:t>浙里办</w:t>
      </w:r>
      <w:r>
        <w:rPr>
          <w:rFonts w:ascii="Times New Roman" w:hAnsi="Times New Roman" w:eastAsia="仿宋"/>
          <w:color w:val="000000"/>
          <w:sz w:val="28"/>
          <w:szCs w:val="28"/>
        </w:rPr>
        <w:t>”APP</w:t>
      </w:r>
      <w:r>
        <w:rPr>
          <w:rFonts w:hint="eastAsia" w:ascii="Times New Roman" w:eastAsia="仿宋"/>
          <w:color w:val="000000"/>
          <w:sz w:val="28"/>
          <w:szCs w:val="28"/>
        </w:rPr>
        <w:t>或支付宝办理）</w:t>
      </w:r>
      <w:r>
        <w:rPr>
          <w:rFonts w:hint="eastAsia" w:ascii="Times New Roman" w:hAnsi="Times New Roman" w:eastAsia="仿宋_GB2312"/>
          <w:sz w:val="28"/>
          <w:szCs w:val="28"/>
          <w:shd w:val="clear" w:color="auto" w:fill="FFFFFF"/>
        </w:rPr>
        <w:t>。</w:t>
      </w:r>
    </w:p>
    <w:p>
      <w:pPr>
        <w:numPr>
          <w:ilvl w:val="0"/>
          <w:numId w:val="0"/>
        </w:numPr>
        <w:spacing w:line="500" w:lineRule="exact"/>
        <w:ind w:firstLine="560" w:firstLineChars="200"/>
        <w:rPr>
          <w:rFonts w:ascii="Times New Roman" w:hAnsi="Times New Roman" w:eastAsia="仿宋"/>
          <w:color w:val="000000"/>
          <w:sz w:val="28"/>
          <w:szCs w:val="28"/>
        </w:rPr>
      </w:pPr>
      <w:r>
        <w:rPr>
          <w:rFonts w:hint="eastAsia" w:ascii="Times New Roman" w:eastAsia="仿宋"/>
          <w:color w:val="000000"/>
          <w:sz w:val="28"/>
          <w:szCs w:val="28"/>
        </w:rPr>
        <w:t>二、</w:t>
      </w:r>
      <w:r>
        <w:rPr>
          <w:rFonts w:ascii="Times New Roman" w:hAnsi="Times New Roman" w:eastAsia="仿宋"/>
          <w:color w:val="000000"/>
          <w:sz w:val="28"/>
          <w:szCs w:val="28"/>
        </w:rPr>
        <w:t>“</w:t>
      </w:r>
      <w:r>
        <w:rPr>
          <w:rFonts w:hint="eastAsia" w:ascii="Times New Roman" w:eastAsia="仿宋"/>
          <w:color w:val="000000"/>
          <w:sz w:val="28"/>
          <w:szCs w:val="28"/>
        </w:rPr>
        <w:t>健康码</w:t>
      </w:r>
      <w:r>
        <w:rPr>
          <w:rFonts w:ascii="Times New Roman" w:hAnsi="Times New Roman" w:eastAsia="仿宋"/>
          <w:color w:val="000000"/>
          <w:sz w:val="28"/>
          <w:szCs w:val="28"/>
        </w:rPr>
        <w:t>”</w:t>
      </w:r>
      <w:r>
        <w:rPr>
          <w:rFonts w:hint="eastAsia" w:ascii="Times New Roman" w:eastAsia="仿宋"/>
          <w:color w:val="000000"/>
          <w:sz w:val="28"/>
          <w:szCs w:val="28"/>
        </w:rPr>
        <w:t>为绿码且健康状况正常，经现场测量体温正常的考生可参加考试。</w:t>
      </w:r>
    </w:p>
    <w:p>
      <w:pPr>
        <w:spacing w:line="500" w:lineRule="exact"/>
        <w:ind w:firstLine="565" w:firstLineChars="202"/>
        <w:rPr>
          <w:rFonts w:ascii="Times New Roman" w:hAnsi="Times New Roman" w:eastAsia="仿宋"/>
          <w:color w:val="000000"/>
          <w:sz w:val="28"/>
          <w:szCs w:val="28"/>
        </w:rPr>
      </w:pPr>
      <w:r>
        <w:rPr>
          <w:rFonts w:hint="eastAsia" w:ascii="Times New Roman" w:eastAsia="仿宋"/>
          <w:color w:val="000000"/>
          <w:sz w:val="28"/>
          <w:szCs w:val="28"/>
        </w:rPr>
        <w:t>三、以下情形考生经排除异常后可参加考试：</w:t>
      </w:r>
    </w:p>
    <w:p>
      <w:pPr>
        <w:spacing w:line="500" w:lineRule="exact"/>
        <w:ind w:firstLine="565" w:firstLineChars="202"/>
        <w:rPr>
          <w:rFonts w:ascii="Times New Roman" w:hAnsi="Times New Roman" w:eastAsia="仿宋"/>
          <w:color w:val="000000"/>
          <w:sz w:val="28"/>
          <w:szCs w:val="28"/>
        </w:rPr>
      </w:pPr>
      <w:r>
        <w:rPr>
          <w:rFonts w:hint="eastAsia" w:ascii="Times New Roman" w:eastAsia="仿宋"/>
          <w:color w:val="000000"/>
          <w:sz w:val="28"/>
          <w:szCs w:val="28"/>
        </w:rPr>
        <w:t>（一）</w:t>
      </w:r>
      <w:r>
        <w:rPr>
          <w:rFonts w:ascii="Times New Roman" w:hAnsi="Times New Roman" w:eastAsia="仿宋"/>
          <w:color w:val="000000"/>
          <w:sz w:val="28"/>
          <w:szCs w:val="28"/>
        </w:rPr>
        <w:t>“</w:t>
      </w:r>
      <w:r>
        <w:rPr>
          <w:rFonts w:hint="eastAsia" w:ascii="Times New Roman" w:eastAsia="仿宋"/>
          <w:color w:val="000000"/>
          <w:sz w:val="28"/>
          <w:szCs w:val="28"/>
        </w:rPr>
        <w:t>健康码</w:t>
      </w:r>
      <w:r>
        <w:rPr>
          <w:rFonts w:ascii="Times New Roman" w:hAnsi="Times New Roman" w:eastAsia="仿宋"/>
          <w:color w:val="000000"/>
          <w:sz w:val="28"/>
          <w:szCs w:val="28"/>
        </w:rPr>
        <w:t>”</w:t>
      </w:r>
      <w:r>
        <w:rPr>
          <w:rFonts w:hint="eastAsia" w:ascii="Times New Roman" w:eastAsia="仿宋"/>
          <w:color w:val="000000"/>
          <w:sz w:val="28"/>
          <w:szCs w:val="28"/>
        </w:rPr>
        <w:t>非绿码的考生，须提供考前</w:t>
      </w:r>
      <w:r>
        <w:rPr>
          <w:rFonts w:hint="eastAsia" w:ascii="Times New Roman" w:hAnsi="Times New Roman" w:eastAsia="仿宋"/>
          <w:color w:val="000000"/>
          <w:sz w:val="28"/>
          <w:szCs w:val="28"/>
          <w:lang w:val="en-US" w:eastAsia="zh-CN"/>
        </w:rPr>
        <w:t>3</w:t>
      </w:r>
      <w:r>
        <w:rPr>
          <w:rFonts w:hint="eastAsia" w:ascii="Times New Roman" w:eastAsia="仿宋"/>
          <w:color w:val="000000"/>
          <w:sz w:val="28"/>
          <w:szCs w:val="28"/>
        </w:rPr>
        <w:t>天内核酸检测阴性的证明材料方可参加考试。</w:t>
      </w:r>
    </w:p>
    <w:p>
      <w:pPr>
        <w:spacing w:line="560" w:lineRule="exact"/>
        <w:ind w:firstLine="560" w:firstLineChars="200"/>
        <w:jc w:val="left"/>
        <w:rPr>
          <w:rFonts w:hint="eastAsia" w:ascii="仿宋" w:hAnsi="仿宋" w:eastAsia="仿宋" w:cs="仿宋"/>
          <w:sz w:val="28"/>
          <w:szCs w:val="28"/>
        </w:rPr>
      </w:pPr>
      <w:r>
        <w:rPr>
          <w:rFonts w:hint="eastAsia" w:ascii="Times New Roman" w:eastAsia="仿宋"/>
          <w:color w:val="000000"/>
          <w:sz w:val="28"/>
          <w:szCs w:val="28"/>
        </w:rPr>
        <w:t>（二）</w:t>
      </w:r>
      <w:r>
        <w:rPr>
          <w:rFonts w:hint="eastAsia" w:ascii="仿宋" w:hAnsi="仿宋" w:eastAsia="仿宋" w:cs="仿宋"/>
          <w:sz w:val="28"/>
          <w:szCs w:val="28"/>
        </w:rPr>
        <w:t>考生为既往新冠肺炎确诊病例、无症状感染者及中高风险地区人员密切接触者的，应提供考前3天内１次核酸检测阴性证明材料。考生应于考前向</w:t>
      </w:r>
      <w:r>
        <w:rPr>
          <w:rFonts w:hint="eastAsia" w:ascii="Times New Roman" w:eastAsia="仿宋"/>
          <w:color w:val="000000"/>
          <w:sz w:val="28"/>
          <w:szCs w:val="28"/>
          <w:lang w:eastAsia="zh-CN"/>
        </w:rPr>
        <w:t>磐安县委组织部、县</w:t>
      </w:r>
      <w:r>
        <w:rPr>
          <w:rFonts w:hint="eastAsia" w:ascii="Times New Roman" w:eastAsia="仿宋"/>
          <w:color w:val="000000"/>
          <w:sz w:val="28"/>
          <w:szCs w:val="28"/>
        </w:rPr>
        <w:t>人力社保局报告</w:t>
      </w:r>
      <w:r>
        <w:rPr>
          <w:rFonts w:hint="eastAsia" w:ascii="仿宋" w:hAnsi="仿宋" w:eastAsia="仿宋" w:cs="仿宋"/>
          <w:sz w:val="28"/>
          <w:szCs w:val="28"/>
        </w:rPr>
        <w:t>提供上述核酸检测阴性证明材料。</w:t>
      </w:r>
    </w:p>
    <w:p>
      <w:pPr>
        <w:spacing w:line="560" w:lineRule="exact"/>
        <w:ind w:firstLine="560" w:firstLineChars="200"/>
        <w:jc w:val="left"/>
        <w:rPr>
          <w:rFonts w:hint="eastAsia" w:ascii="仿宋" w:hAnsi="仿宋" w:eastAsia="仿宋" w:cs="仿宋"/>
          <w:sz w:val="28"/>
          <w:szCs w:val="28"/>
        </w:rPr>
      </w:pPr>
      <w:r>
        <w:rPr>
          <w:rFonts w:hint="eastAsia" w:ascii="Times New Roman" w:eastAsia="仿宋"/>
          <w:color w:val="000000"/>
          <w:sz w:val="28"/>
          <w:szCs w:val="28"/>
        </w:rPr>
        <w:t>（三）</w:t>
      </w:r>
      <w:r>
        <w:rPr>
          <w:rFonts w:ascii="Times New Roman" w:hAnsi="Times New Roman" w:eastAsia="仿宋"/>
          <w:color w:val="000000"/>
          <w:sz w:val="28"/>
          <w:szCs w:val="28"/>
        </w:rPr>
        <w:t>“</w:t>
      </w:r>
      <w:r>
        <w:rPr>
          <w:rFonts w:hint="eastAsia" w:ascii="Times New Roman" w:eastAsia="仿宋"/>
          <w:color w:val="000000"/>
          <w:sz w:val="28"/>
          <w:szCs w:val="28"/>
        </w:rPr>
        <w:t>健康码</w:t>
      </w:r>
      <w:r>
        <w:rPr>
          <w:rFonts w:ascii="Times New Roman" w:hAnsi="Times New Roman" w:eastAsia="仿宋"/>
          <w:color w:val="000000"/>
          <w:sz w:val="28"/>
          <w:szCs w:val="28"/>
        </w:rPr>
        <w:t>”</w:t>
      </w:r>
      <w:r>
        <w:rPr>
          <w:rFonts w:hint="eastAsia" w:ascii="Times New Roman" w:eastAsia="仿宋"/>
          <w:color w:val="000000"/>
          <w:sz w:val="28"/>
          <w:szCs w:val="28"/>
        </w:rPr>
        <w:t>为绿码但出现发热（腋下</w:t>
      </w:r>
      <w:r>
        <w:rPr>
          <w:rFonts w:ascii="Times New Roman" w:hAnsi="Times New Roman" w:eastAsia="仿宋"/>
          <w:color w:val="000000"/>
          <w:sz w:val="28"/>
          <w:szCs w:val="28"/>
        </w:rPr>
        <w:t>37.3</w:t>
      </w:r>
      <w:r>
        <w:rPr>
          <w:rFonts w:hint="eastAsia" w:ascii="宋体" w:hAnsi="宋体" w:cs="宋体"/>
          <w:color w:val="000000"/>
          <w:sz w:val="28"/>
          <w:szCs w:val="28"/>
        </w:rPr>
        <w:t>℃</w:t>
      </w:r>
      <w:r>
        <w:rPr>
          <w:rFonts w:hint="eastAsia" w:ascii="Times New Roman" w:eastAsia="仿宋"/>
          <w:color w:val="000000"/>
          <w:sz w:val="28"/>
          <w:szCs w:val="28"/>
        </w:rPr>
        <w:t>以上）、干咳、乏力、咽痛、腹泻等任一症状的考生，应当主动到定点医院检测排查，核酸检测阴性，可安排在单独的考场参加考试。</w:t>
      </w:r>
    </w:p>
    <w:p>
      <w:pPr>
        <w:spacing w:line="500" w:lineRule="exact"/>
        <w:ind w:firstLine="565" w:firstLineChars="202"/>
        <w:rPr>
          <w:rFonts w:ascii="Times New Roman" w:hAnsi="Times New Roman" w:eastAsia="仿宋"/>
          <w:color w:val="000000"/>
          <w:sz w:val="28"/>
          <w:szCs w:val="28"/>
        </w:rPr>
      </w:pPr>
      <w:r>
        <w:rPr>
          <w:rFonts w:hint="eastAsia" w:ascii="Times New Roman" w:eastAsia="仿宋"/>
          <w:color w:val="000000"/>
          <w:sz w:val="28"/>
          <w:szCs w:val="28"/>
        </w:rPr>
        <w:t>四、以下情形考生不得参加考试：</w:t>
      </w:r>
    </w:p>
    <w:p>
      <w:pPr>
        <w:spacing w:line="500" w:lineRule="exact"/>
        <w:ind w:firstLine="565" w:firstLineChars="202"/>
        <w:rPr>
          <w:rFonts w:ascii="Times New Roman" w:hAnsi="Times New Roman" w:eastAsia="仿宋"/>
          <w:color w:val="000000"/>
          <w:sz w:val="28"/>
          <w:szCs w:val="28"/>
        </w:rPr>
      </w:pPr>
      <w:r>
        <w:rPr>
          <w:rFonts w:hint="eastAsia" w:ascii="Times New Roman" w:eastAsia="仿宋"/>
          <w:color w:val="000000"/>
          <w:sz w:val="28"/>
          <w:szCs w:val="28"/>
        </w:rPr>
        <w:t>（一）仍在隔离治疗期的新冠肺炎确诊病例、疑似病例或无症状感染者，以及集中隔离期未满的密切接触者，不得参加考试。</w:t>
      </w:r>
    </w:p>
    <w:p>
      <w:pPr>
        <w:spacing w:line="500" w:lineRule="exact"/>
        <w:ind w:firstLine="565" w:firstLineChars="202"/>
        <w:rPr>
          <w:rFonts w:ascii="Times New Roman" w:hAnsi="Times New Roman" w:eastAsia="仿宋"/>
          <w:color w:val="000000"/>
          <w:sz w:val="28"/>
          <w:szCs w:val="28"/>
        </w:rPr>
      </w:pPr>
      <w:r>
        <w:rPr>
          <w:rFonts w:hint="eastAsia" w:ascii="Times New Roman" w:eastAsia="仿宋"/>
          <w:color w:val="000000"/>
          <w:sz w:val="28"/>
          <w:szCs w:val="28"/>
        </w:rPr>
        <w:t>（二）考前</w:t>
      </w:r>
      <w:r>
        <w:rPr>
          <w:rFonts w:ascii="Times New Roman" w:hAnsi="Times New Roman" w:eastAsia="仿宋"/>
          <w:color w:val="000000"/>
          <w:sz w:val="28"/>
          <w:szCs w:val="28"/>
        </w:rPr>
        <w:t>14</w:t>
      </w:r>
      <w:r>
        <w:rPr>
          <w:rFonts w:hint="eastAsia" w:ascii="Times New Roman" w:eastAsia="仿宋"/>
          <w:color w:val="000000"/>
          <w:sz w:val="28"/>
          <w:szCs w:val="28"/>
        </w:rPr>
        <w:t>天内有国内疫情中、高风险地区或国（境）外旅居史的人员，不得参加考试。</w:t>
      </w:r>
    </w:p>
    <w:p>
      <w:pPr>
        <w:spacing w:line="500" w:lineRule="exact"/>
        <w:ind w:firstLine="565" w:firstLineChars="202"/>
        <w:rPr>
          <w:rFonts w:hint="eastAsia" w:ascii="Times New Roman" w:eastAsia="仿宋"/>
          <w:color w:val="000000"/>
          <w:sz w:val="28"/>
          <w:szCs w:val="28"/>
        </w:rPr>
      </w:pPr>
      <w:r>
        <w:rPr>
          <w:rFonts w:hint="eastAsia" w:ascii="Times New Roman" w:eastAsia="仿宋"/>
          <w:color w:val="000000"/>
          <w:sz w:val="28"/>
          <w:szCs w:val="28"/>
        </w:rPr>
        <w:t>（三）按照疫情防控要求需提供相关健康证明但无法提供的考生，不得参加考试。</w:t>
      </w:r>
    </w:p>
    <w:p>
      <w:pPr>
        <w:spacing w:line="560" w:lineRule="exact"/>
        <w:ind w:firstLine="565" w:firstLineChars="202"/>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（四）不能出示浙江“健康码”、不配合入口检测等防疫管理以及经现场防疫人员判断须转送至定点医疗机构排查的考生</w:t>
      </w:r>
      <w:r>
        <w:rPr>
          <w:rFonts w:ascii="Times New Roman" w:hAnsi="Times New Roman" w:eastAsia="仿宋_GB2312" w:cs="Times New Roman"/>
          <w:color w:val="000000" w:themeColor="text1"/>
          <w:sz w:val="28"/>
          <w:szCs w:val="28"/>
          <w14:textFill>
            <w14:solidFill>
              <w14:schemeClr w14:val="tx1"/>
            </w14:solidFill>
          </w14:textFill>
        </w:rPr>
        <w:t>，不得参加考试</w:t>
      </w:r>
      <w:r>
        <w:rPr>
          <w:rFonts w:hint="eastAsia" w:ascii="Times New Roman" w:hAnsi="Times New Roman" w:eastAsia="仿宋_GB2312" w:cs="Times New Roman"/>
          <w:color w:val="000000" w:themeColor="text1"/>
          <w:sz w:val="28"/>
          <w:szCs w:val="28"/>
          <w14:textFill>
            <w14:solidFill>
              <w14:schemeClr w14:val="tx1"/>
            </w14:solidFill>
          </w14:textFill>
        </w:rPr>
        <w:t>。</w:t>
      </w:r>
    </w:p>
    <w:p>
      <w:pPr>
        <w:spacing w:line="500" w:lineRule="exact"/>
        <w:ind w:firstLine="565" w:firstLineChars="202"/>
        <w:rPr>
          <w:rFonts w:ascii="Times New Roman" w:hAnsi="Times New Roman" w:eastAsia="仿宋"/>
          <w:color w:val="000000"/>
          <w:sz w:val="28"/>
          <w:szCs w:val="28"/>
        </w:rPr>
      </w:pPr>
      <w:bookmarkStart w:id="0" w:name="_GoBack"/>
      <w:bookmarkEnd w:id="0"/>
      <w:r>
        <w:rPr>
          <w:rFonts w:hint="eastAsia" w:ascii="Times New Roman" w:eastAsia="仿宋"/>
          <w:color w:val="000000"/>
          <w:sz w:val="28"/>
          <w:szCs w:val="28"/>
        </w:rPr>
        <w:t>五、下载打印准考证时，考生应当如实申报考前</w:t>
      </w:r>
      <w:r>
        <w:rPr>
          <w:rFonts w:ascii="Times New Roman" w:hAnsi="Times New Roman" w:eastAsia="仿宋"/>
          <w:color w:val="000000"/>
          <w:sz w:val="28"/>
          <w:szCs w:val="28"/>
        </w:rPr>
        <w:t>14</w:t>
      </w:r>
      <w:r>
        <w:rPr>
          <w:rFonts w:hint="eastAsia" w:ascii="Times New Roman" w:eastAsia="仿宋"/>
          <w:color w:val="000000"/>
          <w:sz w:val="28"/>
          <w:szCs w:val="28"/>
        </w:rPr>
        <w:t>天个人健康状态并填写承诺书，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应聘资格，并记入事业单位公开招聘应聘人员诚信档案库，长期记录；涉嫌违法犯罪的，移交有关机关依法追究法律责任。</w:t>
      </w:r>
    </w:p>
    <w:p>
      <w:pPr>
        <w:spacing w:line="500" w:lineRule="exact"/>
        <w:ind w:firstLine="565" w:firstLineChars="202"/>
        <w:rPr>
          <w:rFonts w:ascii="Times New Roman" w:hAnsi="Times New Roman" w:eastAsia="仿宋"/>
          <w:color w:val="000000"/>
          <w:sz w:val="28"/>
          <w:szCs w:val="28"/>
        </w:rPr>
      </w:pPr>
      <w:r>
        <w:rPr>
          <w:rFonts w:hint="eastAsia" w:ascii="Times New Roman" w:eastAsia="仿宋"/>
          <w:color w:val="000000"/>
          <w:sz w:val="28"/>
          <w:szCs w:val="28"/>
        </w:rPr>
        <w:t>六、参加笔试的考生应自备一次性医用外科口罩。</w:t>
      </w:r>
      <w:r>
        <w:rPr>
          <w:rFonts w:ascii="Times New Roman" w:hAnsi="Times New Roman" w:eastAsia="仿宋"/>
          <w:color w:val="000000"/>
          <w:sz w:val="28"/>
          <w:szCs w:val="28"/>
        </w:rPr>
        <w:t>“</w:t>
      </w:r>
      <w:r>
        <w:rPr>
          <w:rFonts w:hint="eastAsia" w:ascii="Times New Roman" w:eastAsia="仿宋"/>
          <w:color w:val="000000"/>
          <w:sz w:val="28"/>
          <w:szCs w:val="28"/>
        </w:rPr>
        <w:t>健康码</w:t>
      </w:r>
      <w:r>
        <w:rPr>
          <w:rFonts w:ascii="Times New Roman" w:hAnsi="Times New Roman" w:eastAsia="仿宋"/>
          <w:color w:val="000000"/>
          <w:sz w:val="28"/>
          <w:szCs w:val="28"/>
        </w:rPr>
        <w:t>”</w:t>
      </w:r>
      <w:r>
        <w:rPr>
          <w:rFonts w:hint="eastAsia" w:ascii="Times New Roman" w:eastAsia="仿宋"/>
          <w:color w:val="000000"/>
          <w:sz w:val="28"/>
          <w:szCs w:val="28"/>
        </w:rPr>
        <w:t>非绿码、既往新冠肺炎感染者考试期间全程佩带口罩。其他考生通过考点入口时应戴口罩，在考场内自主决定是否戴口罩。考试期间若出现相关症状者，应立即戴好一次性医用外科口罩，做好个人防护。</w:t>
      </w:r>
    </w:p>
    <w:p>
      <w:pPr>
        <w:spacing w:line="500" w:lineRule="exact"/>
        <w:ind w:firstLine="565" w:firstLineChars="202"/>
        <w:rPr>
          <w:rFonts w:hint="eastAsia" w:ascii="Times New Roman" w:eastAsia="仿宋"/>
          <w:color w:val="000000"/>
          <w:sz w:val="28"/>
          <w:szCs w:val="28"/>
        </w:rPr>
      </w:pPr>
      <w:r>
        <w:rPr>
          <w:rFonts w:hint="eastAsia" w:ascii="Times New Roman" w:eastAsia="仿宋"/>
          <w:color w:val="000000"/>
          <w:sz w:val="28"/>
          <w:szCs w:val="28"/>
          <w:lang w:eastAsia="zh-CN"/>
        </w:rPr>
        <w:t>七、</w:t>
      </w:r>
      <w:r>
        <w:rPr>
          <w:rFonts w:hint="eastAsia" w:ascii="Times New Roman" w:eastAsia="仿宋"/>
          <w:color w:val="000000"/>
          <w:sz w:val="28"/>
          <w:szCs w:val="28"/>
        </w:rPr>
        <w:t>考生应当切实增强疫情防控意识，做好个人防护工作。考试前应自觉减少外出和不必要的聚集、人员接触。乘坐公共交通工具时应戴口罩，要加强途中防护，尽量与他人保持合理间距，途中尽量避免用手触摸公共交通工具上的物品，并及时进行手部清洁消毒。外省考生应提前申请浙江“健康码”，并依据自身情况提前来浙做好准备。</w:t>
      </w:r>
    </w:p>
    <w:p>
      <w:pPr>
        <w:spacing w:line="500" w:lineRule="exact"/>
        <w:ind w:firstLine="565" w:firstLineChars="202"/>
        <w:rPr>
          <w:rFonts w:hint="eastAsia" w:ascii="Times New Roman" w:eastAsia="仿宋"/>
          <w:color w:val="000000"/>
          <w:sz w:val="28"/>
          <w:szCs w:val="28"/>
        </w:rPr>
      </w:pPr>
      <w:r>
        <w:rPr>
          <w:rFonts w:hint="eastAsia" w:ascii="Times New Roman" w:eastAsia="仿宋"/>
          <w:color w:val="000000"/>
          <w:sz w:val="28"/>
          <w:szCs w:val="28"/>
        </w:rPr>
        <w:t>八、考生应根据防疫要求和自身情况提前安排来</w:t>
      </w:r>
      <w:r>
        <w:rPr>
          <w:rFonts w:hint="eastAsia" w:ascii="Times New Roman" w:eastAsia="仿宋"/>
          <w:color w:val="000000"/>
          <w:sz w:val="28"/>
          <w:szCs w:val="28"/>
          <w:lang w:eastAsia="zh-CN"/>
        </w:rPr>
        <w:t>磐</w:t>
      </w:r>
      <w:r>
        <w:rPr>
          <w:rFonts w:hint="eastAsia" w:ascii="Times New Roman" w:eastAsia="仿宋"/>
          <w:color w:val="000000"/>
          <w:sz w:val="28"/>
          <w:szCs w:val="28"/>
        </w:rPr>
        <w:t>时间。根据疫情防控管理相关要求，社会车辆禁止进入考点，考生不能提前进入考点熟悉考场。请考生尽量选择车辆接送或公共交通出行，建议至少在考前1.5小时到达考点，自觉配合完成检测流程后从规定通道验证入场，逾期到场失去参加考试资格或耽误考试时间的，责任自负。</w:t>
      </w:r>
    </w:p>
    <w:p>
      <w:pPr>
        <w:spacing w:line="500" w:lineRule="exact"/>
        <w:ind w:firstLine="565" w:firstLineChars="202"/>
        <w:rPr>
          <w:rFonts w:hint="eastAsia" w:ascii="Times New Roman" w:eastAsia="仿宋"/>
          <w:color w:val="000000"/>
          <w:sz w:val="28"/>
          <w:szCs w:val="28"/>
        </w:rPr>
      </w:pPr>
      <w:r>
        <w:rPr>
          <w:rFonts w:hint="eastAsia" w:ascii="Times New Roman" w:eastAsia="仿宋"/>
          <w:color w:val="000000"/>
          <w:sz w:val="28"/>
          <w:szCs w:val="28"/>
        </w:rPr>
        <w:t>九、考试当天，考生如有异常情况或出现相关症状的，应及时报告并配合现场防疫人员进行排查，按规定服从受控转移至临时隔离室，视测查情况，采取“安排至隔离室候考”或“转送至定点医疗机构排查”等处置措施。</w:t>
      </w:r>
    </w:p>
    <w:p>
      <w:pPr>
        <w:spacing w:line="500" w:lineRule="exact"/>
        <w:ind w:firstLine="646" w:firstLineChars="202"/>
        <w:rPr>
          <w:rFonts w:hint="eastAsia" w:ascii="Times New Roman" w:eastAsia="仿宋"/>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BEF46"/>
    <w:multiLevelType w:val="singleLevel"/>
    <w:tmpl w:val="44FBEF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56"/>
    <w:rsid w:val="0006624C"/>
    <w:rsid w:val="000B1BE7"/>
    <w:rsid w:val="000D119E"/>
    <w:rsid w:val="000D6A98"/>
    <w:rsid w:val="000F07A4"/>
    <w:rsid w:val="00113DC5"/>
    <w:rsid w:val="0014717C"/>
    <w:rsid w:val="0017332B"/>
    <w:rsid w:val="00205F36"/>
    <w:rsid w:val="00240208"/>
    <w:rsid w:val="00250CB6"/>
    <w:rsid w:val="002E71F3"/>
    <w:rsid w:val="00345156"/>
    <w:rsid w:val="00363CAF"/>
    <w:rsid w:val="003821C3"/>
    <w:rsid w:val="003C4266"/>
    <w:rsid w:val="004528E0"/>
    <w:rsid w:val="0047574E"/>
    <w:rsid w:val="004B7F24"/>
    <w:rsid w:val="004C68D6"/>
    <w:rsid w:val="00515B68"/>
    <w:rsid w:val="00561E6F"/>
    <w:rsid w:val="006118DE"/>
    <w:rsid w:val="006315CB"/>
    <w:rsid w:val="00681C14"/>
    <w:rsid w:val="006B04C7"/>
    <w:rsid w:val="006F6FFE"/>
    <w:rsid w:val="007227FF"/>
    <w:rsid w:val="00725823"/>
    <w:rsid w:val="007A2C91"/>
    <w:rsid w:val="007A5274"/>
    <w:rsid w:val="007D31FC"/>
    <w:rsid w:val="007F5B66"/>
    <w:rsid w:val="007F628B"/>
    <w:rsid w:val="007F7439"/>
    <w:rsid w:val="00850FA0"/>
    <w:rsid w:val="0086580A"/>
    <w:rsid w:val="008D2649"/>
    <w:rsid w:val="00940A8C"/>
    <w:rsid w:val="009A74EC"/>
    <w:rsid w:val="00A62FAF"/>
    <w:rsid w:val="00AD2DFA"/>
    <w:rsid w:val="00B52A16"/>
    <w:rsid w:val="00B5754A"/>
    <w:rsid w:val="00B70AA8"/>
    <w:rsid w:val="00BA231A"/>
    <w:rsid w:val="00BD7275"/>
    <w:rsid w:val="00BE2037"/>
    <w:rsid w:val="00BE57B0"/>
    <w:rsid w:val="00BE68FB"/>
    <w:rsid w:val="00C1161E"/>
    <w:rsid w:val="00C25412"/>
    <w:rsid w:val="00C55A20"/>
    <w:rsid w:val="00C64686"/>
    <w:rsid w:val="00CB05A2"/>
    <w:rsid w:val="00CD11BB"/>
    <w:rsid w:val="00D5454F"/>
    <w:rsid w:val="00D8437B"/>
    <w:rsid w:val="00D9649E"/>
    <w:rsid w:val="00DA4AC9"/>
    <w:rsid w:val="00DD33E3"/>
    <w:rsid w:val="00DF7059"/>
    <w:rsid w:val="00E209E0"/>
    <w:rsid w:val="00E50D92"/>
    <w:rsid w:val="00E51E87"/>
    <w:rsid w:val="00E666DC"/>
    <w:rsid w:val="00EA4C39"/>
    <w:rsid w:val="00EF7C54"/>
    <w:rsid w:val="00F54EDD"/>
    <w:rsid w:val="00F90086"/>
    <w:rsid w:val="00FE6BC3"/>
    <w:rsid w:val="21047F6D"/>
    <w:rsid w:val="24247B22"/>
    <w:rsid w:val="35CA5257"/>
    <w:rsid w:val="41D75101"/>
    <w:rsid w:val="45C9586A"/>
    <w:rsid w:val="55A02AA9"/>
    <w:rsid w:val="627928F6"/>
    <w:rsid w:val="62B31001"/>
    <w:rsid w:val="741D115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Footer Char"/>
    <w:basedOn w:val="6"/>
    <w:link w:val="3"/>
    <w:qFormat/>
    <w:locked/>
    <w:uiPriority w:val="99"/>
    <w:rPr>
      <w:rFonts w:cs="Times New Roman"/>
      <w:sz w:val="18"/>
      <w:szCs w:val="18"/>
    </w:rPr>
  </w:style>
  <w:style w:type="character" w:customStyle="1" w:styleId="8">
    <w:name w:val="Header Char"/>
    <w:basedOn w:val="6"/>
    <w:link w:val="4"/>
    <w:qFormat/>
    <w:locked/>
    <w:uiPriority w:val="99"/>
    <w:rPr>
      <w:rFonts w:cs="Times New Roman"/>
      <w:sz w:val="18"/>
      <w:szCs w:val="18"/>
    </w:rPr>
  </w:style>
  <w:style w:type="character" w:customStyle="1" w:styleId="9">
    <w:name w:val="Balloon Text Char"/>
    <w:basedOn w:val="6"/>
    <w:link w:val="2"/>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157</Words>
  <Characters>896</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2020-07-03T07:21:00Z</dcterms:created>
  <dc:creator>think</dc:creator>
  <cp:lastModifiedBy>Administrator</cp:lastModifiedBy>
  <cp:lastPrinted>2020-07-06T06:39:00Z</cp:lastPrinted>
  <dcterms:modified xsi:type="dcterms:W3CDTF">2021-07-05T06:56:18Z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