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eastAsia="黑体"/>
          <w:color w:val="000000"/>
          <w:sz w:val="32"/>
          <w:szCs w:val="32"/>
        </w:rPr>
      </w:pPr>
      <w:bookmarkStart w:id="0" w:name="_GoBack"/>
      <w:r>
        <w:rPr>
          <w:rFonts w:hint="eastAsia" w:ascii="方正小标宋简体" w:eastAsia="方正小标宋简体"/>
          <w:color w:val="000000"/>
          <w:sz w:val="32"/>
          <w:szCs w:val="32"/>
        </w:rPr>
        <w:t>附件1</w:t>
      </w:r>
    </w:p>
    <w:p>
      <w:pPr>
        <w:pStyle w:val="3"/>
        <w:keepNext w:val="0"/>
        <w:keepLines w:val="0"/>
        <w:pageBreakBefore w:val="0"/>
        <w:widowControl/>
        <w:shd w:val="clear" w:color="auto" w:fill="FFFFFF"/>
        <w:kinsoku/>
        <w:wordWrap/>
        <w:overflowPunct/>
        <w:topLinePunct w:val="0"/>
        <w:autoSpaceDE/>
        <w:autoSpaceDN/>
        <w:bidi w:val="0"/>
        <w:adjustRightInd/>
        <w:snapToGrid/>
        <w:spacing w:line="200" w:lineRule="atLeast"/>
        <w:jc w:val="center"/>
        <w:textAlignment w:val="auto"/>
        <w:outlineLvl w:val="9"/>
        <w:rPr>
          <w:rFonts w:hint="eastAsia" w:hAnsi="黑体" w:eastAsia="黑体"/>
          <w:color w:val="000000"/>
          <w:sz w:val="32"/>
          <w:szCs w:val="32"/>
        </w:rPr>
      </w:pPr>
      <w:r>
        <w:rPr>
          <w:rFonts w:hint="eastAsia" w:ascii="方正小标宋简体" w:eastAsia="方正小标宋简体"/>
          <w:color w:val="000000"/>
          <w:sz w:val="32"/>
          <w:szCs w:val="32"/>
        </w:rPr>
        <w:t>2021年日照山海天旅游度假区幼儿园公开招聘教师岗位汇总表</w:t>
      </w:r>
    </w:p>
    <w:bookmarkEnd w:id="0"/>
    <w:tbl>
      <w:tblPr>
        <w:tblStyle w:val="6"/>
        <w:tblpPr w:leftFromText="180" w:rightFromText="180" w:vertAnchor="text" w:horzAnchor="margin" w:tblpXSpec="center" w:tblpY="230"/>
        <w:tblW w:w="13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87"/>
        <w:gridCol w:w="708"/>
        <w:gridCol w:w="709"/>
        <w:gridCol w:w="709"/>
        <w:gridCol w:w="850"/>
        <w:gridCol w:w="709"/>
        <w:gridCol w:w="2892"/>
        <w:gridCol w:w="313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2" w:hRule="atLeast"/>
        </w:trPr>
        <w:tc>
          <w:tcPr>
            <w:tcW w:w="675" w:type="dxa"/>
            <w:vAlign w:val="center"/>
          </w:tcPr>
          <w:p>
            <w:pPr>
              <w:widowControl/>
              <w:spacing w:line="320" w:lineRule="exact"/>
              <w:jc w:val="center"/>
              <w:rPr>
                <w:rFonts w:hint="eastAsia" w:hAnsi="黑体" w:eastAsia="黑体"/>
                <w:color w:val="000000"/>
                <w:kern w:val="0"/>
                <w:sz w:val="24"/>
              </w:rPr>
            </w:pPr>
            <w:r>
              <w:rPr>
                <w:rFonts w:hint="eastAsia" w:hAnsi="黑体" w:eastAsia="黑体"/>
                <w:color w:val="000000"/>
                <w:kern w:val="0"/>
                <w:sz w:val="24"/>
              </w:rPr>
              <w:t>序号</w:t>
            </w:r>
          </w:p>
        </w:tc>
        <w:tc>
          <w:tcPr>
            <w:tcW w:w="1487" w:type="dxa"/>
            <w:vAlign w:val="center"/>
          </w:tcPr>
          <w:p>
            <w:pPr>
              <w:widowControl/>
              <w:spacing w:line="320" w:lineRule="exact"/>
              <w:jc w:val="center"/>
              <w:rPr>
                <w:rFonts w:hint="eastAsia" w:hAnsi="黑体" w:eastAsia="黑体"/>
                <w:color w:val="000000"/>
                <w:kern w:val="0"/>
                <w:sz w:val="24"/>
              </w:rPr>
            </w:pPr>
            <w:r>
              <w:rPr>
                <w:rFonts w:hint="eastAsia" w:hAnsi="黑体" w:eastAsia="黑体"/>
                <w:color w:val="000000"/>
                <w:kern w:val="0"/>
                <w:sz w:val="24"/>
              </w:rPr>
              <w:t>单位</w:t>
            </w:r>
          </w:p>
        </w:tc>
        <w:tc>
          <w:tcPr>
            <w:tcW w:w="708" w:type="dxa"/>
            <w:vAlign w:val="center"/>
          </w:tcPr>
          <w:p>
            <w:pPr>
              <w:widowControl/>
              <w:spacing w:line="320" w:lineRule="exact"/>
              <w:jc w:val="center"/>
              <w:rPr>
                <w:rFonts w:eastAsia="黑体"/>
                <w:color w:val="000000"/>
                <w:kern w:val="0"/>
                <w:sz w:val="24"/>
              </w:rPr>
            </w:pPr>
            <w:r>
              <w:rPr>
                <w:rFonts w:hint="eastAsia" w:eastAsia="黑体"/>
                <w:color w:val="000000"/>
                <w:kern w:val="0"/>
                <w:sz w:val="24"/>
              </w:rPr>
              <w:t>招聘计划</w:t>
            </w:r>
          </w:p>
        </w:tc>
        <w:tc>
          <w:tcPr>
            <w:tcW w:w="709" w:type="dxa"/>
            <w:vAlign w:val="center"/>
          </w:tcPr>
          <w:p>
            <w:pPr>
              <w:widowControl/>
              <w:spacing w:line="320" w:lineRule="exact"/>
              <w:jc w:val="center"/>
              <w:rPr>
                <w:rFonts w:hAnsi="黑体" w:eastAsia="黑体"/>
                <w:color w:val="000000"/>
                <w:kern w:val="0"/>
                <w:sz w:val="24"/>
              </w:rPr>
            </w:pPr>
            <w:r>
              <w:rPr>
                <w:rFonts w:hint="eastAsia" w:hAnsi="黑体" w:eastAsia="黑体"/>
                <w:color w:val="000000"/>
                <w:kern w:val="0"/>
                <w:sz w:val="24"/>
              </w:rPr>
              <w:t>岗位类别</w:t>
            </w:r>
          </w:p>
        </w:tc>
        <w:tc>
          <w:tcPr>
            <w:tcW w:w="709" w:type="dxa"/>
            <w:vAlign w:val="center"/>
          </w:tcPr>
          <w:p>
            <w:pPr>
              <w:widowControl/>
              <w:spacing w:line="320" w:lineRule="exact"/>
              <w:jc w:val="center"/>
              <w:rPr>
                <w:rFonts w:hint="eastAsia" w:hAnsi="黑体" w:eastAsia="黑体"/>
                <w:color w:val="000000"/>
                <w:kern w:val="0"/>
                <w:sz w:val="24"/>
              </w:rPr>
            </w:pPr>
            <w:r>
              <w:rPr>
                <w:rFonts w:hint="eastAsia" w:hAnsi="黑体" w:eastAsia="黑体"/>
                <w:color w:val="000000"/>
                <w:kern w:val="0"/>
                <w:sz w:val="24"/>
              </w:rPr>
              <w:t>岗位数量</w:t>
            </w:r>
          </w:p>
        </w:tc>
        <w:tc>
          <w:tcPr>
            <w:tcW w:w="850" w:type="dxa"/>
            <w:vAlign w:val="center"/>
          </w:tcPr>
          <w:p>
            <w:pPr>
              <w:widowControl/>
              <w:spacing w:line="320" w:lineRule="exact"/>
              <w:jc w:val="center"/>
              <w:rPr>
                <w:rFonts w:hint="eastAsia" w:hAnsi="黑体" w:eastAsia="黑体"/>
                <w:color w:val="000000"/>
                <w:kern w:val="0"/>
                <w:sz w:val="24"/>
              </w:rPr>
            </w:pPr>
            <w:r>
              <w:rPr>
                <w:rFonts w:hint="eastAsia" w:hAnsi="黑体" w:eastAsia="黑体"/>
                <w:color w:val="000000"/>
                <w:kern w:val="0"/>
                <w:sz w:val="24"/>
              </w:rPr>
              <w:t>学历</w:t>
            </w:r>
          </w:p>
        </w:tc>
        <w:tc>
          <w:tcPr>
            <w:tcW w:w="709" w:type="dxa"/>
            <w:vAlign w:val="center"/>
          </w:tcPr>
          <w:p>
            <w:pPr>
              <w:widowControl/>
              <w:spacing w:line="320" w:lineRule="exact"/>
              <w:jc w:val="center"/>
              <w:rPr>
                <w:rFonts w:hint="eastAsia" w:hAnsi="黑体" w:eastAsia="黑体"/>
                <w:color w:val="000000"/>
                <w:kern w:val="0"/>
                <w:sz w:val="24"/>
              </w:rPr>
            </w:pPr>
            <w:r>
              <w:rPr>
                <w:rFonts w:hint="eastAsia" w:hAnsi="黑体" w:eastAsia="黑体"/>
                <w:color w:val="000000"/>
                <w:kern w:val="0"/>
                <w:sz w:val="24"/>
              </w:rPr>
              <w:t>学位</w:t>
            </w:r>
          </w:p>
        </w:tc>
        <w:tc>
          <w:tcPr>
            <w:tcW w:w="2892" w:type="dxa"/>
            <w:vAlign w:val="center"/>
          </w:tcPr>
          <w:p>
            <w:pPr>
              <w:widowControl/>
              <w:spacing w:line="320" w:lineRule="exact"/>
              <w:jc w:val="center"/>
              <w:rPr>
                <w:rFonts w:hAnsi="黑体" w:eastAsia="黑体"/>
                <w:color w:val="000000"/>
                <w:kern w:val="0"/>
                <w:sz w:val="28"/>
                <w:szCs w:val="28"/>
              </w:rPr>
            </w:pPr>
            <w:r>
              <w:rPr>
                <w:rFonts w:hint="eastAsia" w:hAnsi="黑体" w:eastAsia="黑体"/>
                <w:color w:val="000000"/>
                <w:kern w:val="0"/>
                <w:sz w:val="24"/>
              </w:rPr>
              <w:t>招聘对象</w:t>
            </w:r>
          </w:p>
        </w:tc>
        <w:tc>
          <w:tcPr>
            <w:tcW w:w="3135" w:type="dxa"/>
            <w:vAlign w:val="center"/>
          </w:tcPr>
          <w:p>
            <w:pPr>
              <w:widowControl/>
              <w:spacing w:line="320" w:lineRule="exact"/>
              <w:jc w:val="center"/>
              <w:rPr>
                <w:rFonts w:hAnsi="黑体" w:eastAsia="黑体"/>
                <w:color w:val="000000"/>
                <w:kern w:val="0"/>
                <w:sz w:val="28"/>
                <w:szCs w:val="28"/>
              </w:rPr>
            </w:pPr>
            <w:r>
              <w:rPr>
                <w:rFonts w:hint="eastAsia" w:hAnsi="黑体" w:eastAsia="黑体"/>
                <w:color w:val="000000"/>
                <w:kern w:val="0"/>
                <w:sz w:val="28"/>
                <w:szCs w:val="28"/>
              </w:rPr>
              <w:t>教师资格证及专业要求</w:t>
            </w:r>
          </w:p>
        </w:tc>
        <w:tc>
          <w:tcPr>
            <w:tcW w:w="1559" w:type="dxa"/>
            <w:vAlign w:val="center"/>
          </w:tcPr>
          <w:p>
            <w:pPr>
              <w:widowControl/>
              <w:spacing w:line="320" w:lineRule="exact"/>
              <w:jc w:val="center"/>
              <w:rPr>
                <w:rFonts w:hAnsi="黑体" w:eastAsia="黑体"/>
                <w:color w:val="000000"/>
                <w:kern w:val="0"/>
                <w:sz w:val="28"/>
                <w:szCs w:val="28"/>
              </w:rPr>
            </w:pPr>
            <w:r>
              <w:rPr>
                <w:rFonts w:hint="eastAsia" w:hAnsi="黑体" w:eastAsia="黑体"/>
                <w:color w:val="000000"/>
                <w:kern w:val="0"/>
                <w:sz w:val="24"/>
              </w:rPr>
              <w:t>招聘类别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675"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1487"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山海天旅游度假区实验幼儿园</w:t>
            </w:r>
          </w:p>
        </w:tc>
        <w:tc>
          <w:tcPr>
            <w:tcW w:w="708"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16</w:t>
            </w:r>
          </w:p>
        </w:tc>
        <w:tc>
          <w:tcPr>
            <w:tcW w:w="709" w:type="dxa"/>
            <w:vAlign w:val="center"/>
          </w:tcPr>
          <w:p>
            <w:pPr>
              <w:widowControl/>
              <w:spacing w:line="240" w:lineRule="atLeast"/>
              <w:jc w:val="center"/>
              <w:rPr>
                <w:rFonts w:ascii="仿宋_GB2312" w:hAnsi="仿宋_GB2312" w:eastAsia="仿宋_GB2312" w:cs="仿宋_GB2312"/>
                <w:color w:val="000000"/>
                <w:kern w:val="0"/>
                <w:sz w:val="20"/>
                <w:szCs w:val="20"/>
              </w:rPr>
            </w:pPr>
          </w:p>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A</w:t>
            </w: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11</w:t>
            </w:r>
          </w:p>
        </w:tc>
        <w:tc>
          <w:tcPr>
            <w:tcW w:w="850"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专科及以上</w:t>
            </w:r>
          </w:p>
        </w:tc>
        <w:tc>
          <w:tcPr>
            <w:tcW w:w="709"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不限</w:t>
            </w:r>
          </w:p>
        </w:tc>
        <w:tc>
          <w:tcPr>
            <w:tcW w:w="2892" w:type="dxa"/>
            <w:vAlign w:val="top"/>
          </w:tcPr>
          <w:p>
            <w:pPr>
              <w:widowControl/>
              <w:spacing w:line="240" w:lineRule="exact"/>
              <w:jc w:val="center"/>
              <w:rPr>
                <w:color w:val="000000"/>
                <w:kern w:val="0"/>
                <w:szCs w:val="21"/>
              </w:rPr>
            </w:pPr>
            <w:r>
              <w:rPr>
                <w:rFonts w:hint="eastAsia" w:ascii="仿宋_GB2312" w:hAnsi="仿宋_GB2312" w:eastAsia="仿宋_GB2312" w:cs="仿宋_GB2312"/>
                <w:color w:val="000000"/>
                <w:kern w:val="0"/>
                <w:sz w:val="20"/>
                <w:szCs w:val="20"/>
              </w:rPr>
              <w:t>应届高校毕业生和国家规定的择业期内未落实工作单位的高校学前教育专业毕业生</w:t>
            </w:r>
          </w:p>
        </w:tc>
        <w:tc>
          <w:tcPr>
            <w:tcW w:w="3135" w:type="dxa"/>
            <w:vMerge w:val="restart"/>
            <w:vAlign w:val="center"/>
          </w:tcPr>
          <w:p>
            <w:pPr>
              <w:widowControl/>
              <w:spacing w:line="240" w:lineRule="atLeas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聘用前须取得幼儿园教师资格证，所学专业须为学前教育。</w:t>
            </w:r>
          </w:p>
        </w:tc>
        <w:tc>
          <w:tcPr>
            <w:tcW w:w="1559" w:type="dxa"/>
            <w:vMerge w:val="restart"/>
            <w:vAlign w:val="center"/>
          </w:tcPr>
          <w:p>
            <w:pPr>
              <w:widowControl/>
              <w:spacing w:line="240" w:lineRule="atLeast"/>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人员控制总量备案管理教师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trPr>
        <w:tc>
          <w:tcPr>
            <w:tcW w:w="675"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1487"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708"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B</w:t>
            </w: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5</w:t>
            </w:r>
          </w:p>
        </w:tc>
        <w:tc>
          <w:tcPr>
            <w:tcW w:w="850"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709"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2892" w:type="dxa"/>
            <w:vAlign w:val="center"/>
          </w:tcPr>
          <w:p>
            <w:pPr>
              <w:widowControl/>
              <w:spacing w:line="240" w:lineRule="atLeast"/>
              <w:jc w:val="center"/>
              <w:rPr>
                <w:rFonts w:hint="eastAsia" w:ascii="仿宋_GB2312" w:hAnsi="仿宋_GB2312" w:eastAsia="仿宋_GB2312" w:cs="仿宋_GB2312"/>
                <w:color w:val="000000"/>
                <w:kern w:val="0"/>
                <w:sz w:val="20"/>
                <w:szCs w:val="20"/>
              </w:rPr>
            </w:pPr>
          </w:p>
          <w:p>
            <w:pPr>
              <w:widowControl/>
              <w:spacing w:line="240" w:lineRule="atLeast"/>
              <w:jc w:val="center"/>
              <w:rPr>
                <w:color w:val="000000"/>
                <w:kern w:val="0"/>
                <w:szCs w:val="21"/>
              </w:rPr>
            </w:pPr>
            <w:r>
              <w:rPr>
                <w:rFonts w:hint="eastAsia" w:ascii="仿宋_GB2312" w:hAnsi="仿宋_GB2312" w:eastAsia="仿宋_GB2312" w:cs="仿宋_GB2312"/>
                <w:color w:val="000000"/>
                <w:kern w:val="0"/>
                <w:sz w:val="20"/>
                <w:szCs w:val="20"/>
              </w:rPr>
              <w:t>不限</w:t>
            </w:r>
          </w:p>
        </w:tc>
        <w:tc>
          <w:tcPr>
            <w:tcW w:w="3135" w:type="dxa"/>
            <w:vMerge w:val="continue"/>
            <w:vAlign w:val="center"/>
          </w:tcPr>
          <w:p>
            <w:pPr>
              <w:widowControl/>
              <w:spacing w:line="220" w:lineRule="exact"/>
              <w:jc w:val="left"/>
              <w:rPr>
                <w:rFonts w:ascii="仿宋_GB2312" w:hAnsi="仿宋_GB2312" w:eastAsia="仿宋_GB2312" w:cs="仿宋_GB2312"/>
                <w:color w:val="000000"/>
                <w:kern w:val="0"/>
                <w:sz w:val="20"/>
                <w:szCs w:val="20"/>
              </w:rPr>
            </w:pPr>
          </w:p>
        </w:tc>
        <w:tc>
          <w:tcPr>
            <w:tcW w:w="1559" w:type="dxa"/>
            <w:vMerge w:val="continue"/>
            <w:vAlign w:val="center"/>
          </w:tcPr>
          <w:p>
            <w:pPr>
              <w:widowControl/>
              <w:spacing w:line="240" w:lineRule="atLeast"/>
              <w:jc w:val="center"/>
              <w:rPr>
                <w:rFonts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675"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1487"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山海天旅游度假区两城街道中心幼儿园</w:t>
            </w:r>
          </w:p>
        </w:tc>
        <w:tc>
          <w:tcPr>
            <w:tcW w:w="708"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709" w:type="dxa"/>
            <w:vAlign w:val="center"/>
          </w:tcPr>
          <w:p>
            <w:pPr>
              <w:widowControl/>
              <w:spacing w:line="240" w:lineRule="atLeast"/>
              <w:jc w:val="center"/>
              <w:rPr>
                <w:rFonts w:ascii="仿宋_GB2312" w:hAnsi="仿宋_GB2312" w:eastAsia="仿宋_GB2312" w:cs="仿宋_GB2312"/>
                <w:color w:val="000000"/>
                <w:kern w:val="0"/>
                <w:sz w:val="20"/>
                <w:szCs w:val="20"/>
              </w:rPr>
            </w:pPr>
          </w:p>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A</w:t>
            </w: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850"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专科及以上</w:t>
            </w:r>
          </w:p>
        </w:tc>
        <w:tc>
          <w:tcPr>
            <w:tcW w:w="709"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不限</w:t>
            </w:r>
          </w:p>
        </w:tc>
        <w:tc>
          <w:tcPr>
            <w:tcW w:w="2892" w:type="dxa"/>
            <w:vAlign w:val="center"/>
          </w:tcPr>
          <w:p>
            <w:pPr>
              <w:widowControl/>
              <w:spacing w:line="240" w:lineRule="exact"/>
              <w:jc w:val="center"/>
              <w:rPr>
                <w:color w:val="000000"/>
                <w:kern w:val="0"/>
                <w:szCs w:val="21"/>
              </w:rPr>
            </w:pPr>
            <w:r>
              <w:rPr>
                <w:rFonts w:hint="eastAsia" w:ascii="仿宋_GB2312" w:hAnsi="仿宋_GB2312" w:eastAsia="仿宋_GB2312" w:cs="仿宋_GB2312"/>
                <w:color w:val="000000"/>
                <w:kern w:val="0"/>
                <w:sz w:val="20"/>
                <w:szCs w:val="20"/>
              </w:rPr>
              <w:t>应届高校毕业生和国家规定的择业期内未落实工作单位的高校学前教育专业毕业生</w:t>
            </w:r>
          </w:p>
        </w:tc>
        <w:tc>
          <w:tcPr>
            <w:tcW w:w="3135" w:type="dxa"/>
            <w:vMerge w:val="restart"/>
            <w:vAlign w:val="center"/>
          </w:tcPr>
          <w:p>
            <w:pPr>
              <w:widowControl/>
              <w:spacing w:line="240" w:lineRule="atLeas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聘用前须取得幼儿园教师资格证，所学专业须为学前教育。</w:t>
            </w:r>
          </w:p>
        </w:tc>
        <w:tc>
          <w:tcPr>
            <w:tcW w:w="1559" w:type="dxa"/>
            <w:vMerge w:val="restart"/>
            <w:vAlign w:val="center"/>
          </w:tcPr>
          <w:p>
            <w:pPr>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人员控制总量备案管理教师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75"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1487"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708"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B</w:t>
            </w: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0</w:t>
            </w:r>
          </w:p>
        </w:tc>
        <w:tc>
          <w:tcPr>
            <w:tcW w:w="850"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709"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2892" w:type="dxa"/>
            <w:vAlign w:val="center"/>
          </w:tcPr>
          <w:p>
            <w:pPr>
              <w:widowControl/>
              <w:spacing w:line="240" w:lineRule="atLeast"/>
              <w:jc w:val="center"/>
              <w:rPr>
                <w:rFonts w:hint="eastAsia" w:ascii="仿宋_GB2312" w:hAnsi="仿宋_GB2312" w:eastAsia="仿宋_GB2312" w:cs="仿宋_GB2312"/>
                <w:color w:val="000000"/>
                <w:kern w:val="0"/>
                <w:sz w:val="20"/>
                <w:szCs w:val="20"/>
              </w:rPr>
            </w:pPr>
          </w:p>
          <w:p>
            <w:pPr>
              <w:widowControl/>
              <w:spacing w:line="240" w:lineRule="atLeast"/>
              <w:jc w:val="center"/>
              <w:rPr>
                <w:color w:val="000000"/>
                <w:kern w:val="0"/>
                <w:szCs w:val="21"/>
              </w:rPr>
            </w:pPr>
            <w:r>
              <w:rPr>
                <w:rFonts w:hint="eastAsia" w:ascii="仿宋_GB2312" w:hAnsi="仿宋_GB2312" w:eastAsia="仿宋_GB2312" w:cs="仿宋_GB2312"/>
                <w:color w:val="000000"/>
                <w:kern w:val="0"/>
                <w:sz w:val="20"/>
                <w:szCs w:val="20"/>
              </w:rPr>
              <w:t>不限</w:t>
            </w:r>
          </w:p>
        </w:tc>
        <w:tc>
          <w:tcPr>
            <w:tcW w:w="3135" w:type="dxa"/>
            <w:vMerge w:val="continue"/>
            <w:vAlign w:val="center"/>
          </w:tcPr>
          <w:p>
            <w:pPr>
              <w:widowControl/>
              <w:spacing w:line="220" w:lineRule="exact"/>
              <w:jc w:val="left"/>
              <w:rPr>
                <w:rFonts w:ascii="仿宋_GB2312" w:hAnsi="仿宋_GB2312" w:eastAsia="仿宋_GB2312" w:cs="仿宋_GB2312"/>
                <w:color w:val="000000"/>
                <w:kern w:val="0"/>
                <w:sz w:val="20"/>
                <w:szCs w:val="20"/>
              </w:rPr>
            </w:pPr>
          </w:p>
        </w:tc>
        <w:tc>
          <w:tcPr>
            <w:tcW w:w="1559" w:type="dxa"/>
            <w:vMerge w:val="continue"/>
            <w:vAlign w:val="center"/>
          </w:tcPr>
          <w:p>
            <w:pPr>
              <w:widowControl/>
              <w:spacing w:line="240" w:lineRule="atLeast"/>
              <w:jc w:val="center"/>
              <w:rPr>
                <w:rFonts w:ascii="仿宋_GB2312" w:hAnsi="仿宋_GB2312" w:eastAsia="仿宋_GB2312" w:cs="仿宋_GB2312"/>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675"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p>
        </w:tc>
        <w:tc>
          <w:tcPr>
            <w:tcW w:w="1487"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山海天旅游度假区卧龙山街道中心幼儿园</w:t>
            </w:r>
          </w:p>
        </w:tc>
        <w:tc>
          <w:tcPr>
            <w:tcW w:w="708" w:type="dxa"/>
            <w:vMerge w:val="restart"/>
            <w:vAlign w:val="center"/>
          </w:tcPr>
          <w:p>
            <w:pPr>
              <w:widowControl/>
              <w:spacing w:line="240" w:lineRule="atLeast"/>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709" w:type="dxa"/>
            <w:vAlign w:val="center"/>
          </w:tcPr>
          <w:p>
            <w:pPr>
              <w:widowControl/>
              <w:spacing w:line="240" w:lineRule="atLeast"/>
              <w:jc w:val="center"/>
              <w:rPr>
                <w:rFonts w:ascii="仿宋_GB2312" w:hAnsi="仿宋_GB2312" w:eastAsia="仿宋_GB2312" w:cs="仿宋_GB2312"/>
                <w:color w:val="000000"/>
                <w:kern w:val="0"/>
                <w:sz w:val="20"/>
                <w:szCs w:val="20"/>
              </w:rPr>
            </w:pPr>
          </w:p>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A</w:t>
            </w: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850"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专科及以上</w:t>
            </w:r>
          </w:p>
        </w:tc>
        <w:tc>
          <w:tcPr>
            <w:tcW w:w="709"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不限</w:t>
            </w:r>
          </w:p>
        </w:tc>
        <w:tc>
          <w:tcPr>
            <w:tcW w:w="2892" w:type="dxa"/>
            <w:vAlign w:val="center"/>
          </w:tcPr>
          <w:p>
            <w:pPr>
              <w:widowControl/>
              <w:spacing w:line="240" w:lineRule="exact"/>
              <w:jc w:val="center"/>
              <w:rPr>
                <w:color w:val="000000"/>
                <w:kern w:val="0"/>
                <w:szCs w:val="21"/>
              </w:rPr>
            </w:pPr>
            <w:r>
              <w:rPr>
                <w:rFonts w:hint="eastAsia" w:ascii="仿宋_GB2312" w:hAnsi="仿宋_GB2312" w:eastAsia="仿宋_GB2312" w:cs="仿宋_GB2312"/>
                <w:color w:val="000000"/>
                <w:kern w:val="0"/>
                <w:sz w:val="20"/>
                <w:szCs w:val="20"/>
              </w:rPr>
              <w:t>应届高校毕业生和国家规定的择业期内未落实工作单位的高校学前教育专业毕业生</w:t>
            </w:r>
          </w:p>
        </w:tc>
        <w:tc>
          <w:tcPr>
            <w:tcW w:w="3135" w:type="dxa"/>
            <w:vMerge w:val="restart"/>
            <w:vAlign w:val="center"/>
          </w:tcPr>
          <w:p>
            <w:pPr>
              <w:widowControl/>
              <w:spacing w:line="240" w:lineRule="atLeas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聘用前须取得幼儿园教师资格证，所学专业须为学前教育。</w:t>
            </w:r>
          </w:p>
        </w:tc>
        <w:tc>
          <w:tcPr>
            <w:tcW w:w="1559" w:type="dxa"/>
            <w:vMerge w:val="restart"/>
            <w:vAlign w:val="center"/>
          </w:tcPr>
          <w:p>
            <w:pPr>
              <w:jc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人员控制总量备案管理教师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675"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1487"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708"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B</w:t>
            </w: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0</w:t>
            </w:r>
          </w:p>
        </w:tc>
        <w:tc>
          <w:tcPr>
            <w:tcW w:w="850"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709"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2892" w:type="dxa"/>
            <w:vAlign w:val="center"/>
          </w:tcPr>
          <w:p>
            <w:pPr>
              <w:widowControl/>
              <w:spacing w:line="240" w:lineRule="atLeast"/>
              <w:jc w:val="center"/>
              <w:rPr>
                <w:rFonts w:hint="eastAsia" w:ascii="仿宋_GB2312" w:hAnsi="仿宋_GB2312" w:eastAsia="仿宋_GB2312" w:cs="仿宋_GB2312"/>
                <w:color w:val="000000"/>
                <w:kern w:val="0"/>
                <w:sz w:val="20"/>
                <w:szCs w:val="20"/>
              </w:rPr>
            </w:pPr>
          </w:p>
          <w:p>
            <w:pPr>
              <w:widowControl/>
              <w:spacing w:line="240" w:lineRule="atLeast"/>
              <w:jc w:val="center"/>
              <w:rPr>
                <w:color w:val="000000"/>
                <w:kern w:val="0"/>
                <w:szCs w:val="21"/>
              </w:rPr>
            </w:pPr>
            <w:r>
              <w:rPr>
                <w:rFonts w:hint="eastAsia" w:ascii="仿宋_GB2312" w:hAnsi="仿宋_GB2312" w:eastAsia="仿宋_GB2312" w:cs="仿宋_GB2312"/>
                <w:color w:val="000000"/>
                <w:kern w:val="0"/>
                <w:sz w:val="20"/>
                <w:szCs w:val="20"/>
              </w:rPr>
              <w:t>不限</w:t>
            </w:r>
          </w:p>
        </w:tc>
        <w:tc>
          <w:tcPr>
            <w:tcW w:w="3135" w:type="dxa"/>
            <w:vMerge w:val="continue"/>
            <w:vAlign w:val="center"/>
          </w:tcPr>
          <w:p>
            <w:pPr>
              <w:widowControl/>
              <w:spacing w:line="220" w:lineRule="exact"/>
              <w:jc w:val="center"/>
              <w:rPr>
                <w:rFonts w:ascii="仿宋_GB2312" w:hAnsi="仿宋_GB2312" w:eastAsia="仿宋_GB2312" w:cs="仿宋_GB2312"/>
                <w:color w:val="000000"/>
                <w:kern w:val="0"/>
                <w:sz w:val="20"/>
                <w:szCs w:val="20"/>
              </w:rPr>
            </w:pPr>
          </w:p>
        </w:tc>
        <w:tc>
          <w:tcPr>
            <w:tcW w:w="1559" w:type="dxa"/>
            <w:vMerge w:val="continue"/>
            <w:vAlign w:val="top"/>
          </w:tcPr>
          <w:p>
            <w:pPr>
              <w:widowControl/>
              <w:spacing w:line="240" w:lineRule="atLeast"/>
              <w:jc w:val="left"/>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675"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4</w:t>
            </w:r>
          </w:p>
        </w:tc>
        <w:tc>
          <w:tcPr>
            <w:tcW w:w="1487"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山海天旅游度假区实验幼儿园</w:t>
            </w:r>
          </w:p>
        </w:tc>
        <w:tc>
          <w:tcPr>
            <w:tcW w:w="708" w:type="dxa"/>
            <w:vMerge w:val="restart"/>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2</w:t>
            </w:r>
          </w:p>
        </w:tc>
        <w:tc>
          <w:tcPr>
            <w:tcW w:w="709" w:type="dxa"/>
            <w:vAlign w:val="center"/>
          </w:tcPr>
          <w:p>
            <w:pPr>
              <w:widowControl/>
              <w:spacing w:line="240" w:lineRule="atLeast"/>
              <w:jc w:val="center"/>
              <w:rPr>
                <w:rFonts w:ascii="仿宋_GB2312" w:hAnsi="仿宋_GB2312" w:eastAsia="仿宋_GB2312" w:cs="仿宋_GB2312"/>
                <w:color w:val="000000"/>
                <w:kern w:val="0"/>
                <w:sz w:val="20"/>
                <w:szCs w:val="20"/>
              </w:rPr>
            </w:pPr>
          </w:p>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A</w:t>
            </w: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850"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本科及以上</w:t>
            </w: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学士</w:t>
            </w:r>
          </w:p>
        </w:tc>
        <w:tc>
          <w:tcPr>
            <w:tcW w:w="2892" w:type="dxa"/>
            <w:vAlign w:val="center"/>
          </w:tcPr>
          <w:p>
            <w:pPr>
              <w:widowControl/>
              <w:spacing w:line="240" w:lineRule="exact"/>
              <w:jc w:val="center"/>
              <w:rPr>
                <w:color w:val="000000"/>
                <w:kern w:val="0"/>
                <w:szCs w:val="21"/>
              </w:rPr>
            </w:pPr>
            <w:r>
              <w:rPr>
                <w:rFonts w:hint="eastAsia" w:ascii="仿宋_GB2312" w:hAnsi="仿宋_GB2312" w:eastAsia="仿宋_GB2312" w:cs="仿宋_GB2312"/>
                <w:color w:val="000000"/>
                <w:kern w:val="0"/>
                <w:sz w:val="20"/>
                <w:szCs w:val="20"/>
              </w:rPr>
              <w:t>应届高校毕业生和国家规定的择业期内未落实工作单位的高校体育学类专业毕业生</w:t>
            </w:r>
          </w:p>
        </w:tc>
        <w:tc>
          <w:tcPr>
            <w:tcW w:w="3135" w:type="dxa"/>
            <w:vAlign w:val="center"/>
          </w:tcPr>
          <w:p>
            <w:pPr>
              <w:widowControl/>
              <w:spacing w:line="240" w:lineRule="atLeas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聘用前须取得体育教师资格证，所学专业须为体育学类。</w:t>
            </w:r>
          </w:p>
        </w:tc>
        <w:tc>
          <w:tcPr>
            <w:tcW w:w="1559" w:type="dxa"/>
            <w:vAlign w:val="top"/>
          </w:tcPr>
          <w:p>
            <w:pPr>
              <w:widowControl/>
              <w:spacing w:line="240" w:lineRule="atLeast"/>
              <w:jc w:val="left"/>
              <w:rPr>
                <w:color w:val="000000"/>
                <w:kern w:val="0"/>
                <w:szCs w:val="21"/>
              </w:rPr>
            </w:pPr>
            <w:r>
              <w:rPr>
                <w:rFonts w:hint="eastAsia" w:ascii="仿宋_GB2312" w:hAnsi="仿宋_GB2312" w:eastAsia="仿宋_GB2312" w:cs="仿宋_GB2312"/>
                <w:color w:val="000000"/>
                <w:kern w:val="0"/>
                <w:sz w:val="20"/>
                <w:szCs w:val="20"/>
              </w:rPr>
              <w:t>人员控制总量备案管理教师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675"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1487"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708" w:type="dxa"/>
            <w:vMerge w:val="continue"/>
            <w:vAlign w:val="center"/>
          </w:tcPr>
          <w:p>
            <w:pPr>
              <w:widowControl/>
              <w:spacing w:line="240" w:lineRule="atLeast"/>
              <w:jc w:val="center"/>
              <w:rPr>
                <w:rFonts w:hint="eastAsia" w:ascii="仿宋_GB2312" w:hAnsi="仿宋_GB2312" w:eastAsia="仿宋_GB2312" w:cs="仿宋_GB2312"/>
                <w:color w:val="000000"/>
                <w:kern w:val="0"/>
                <w:sz w:val="20"/>
                <w:szCs w:val="20"/>
              </w:rPr>
            </w:pP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B</w:t>
            </w: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w:t>
            </w:r>
          </w:p>
        </w:tc>
        <w:tc>
          <w:tcPr>
            <w:tcW w:w="850"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本科及以上</w:t>
            </w:r>
          </w:p>
        </w:tc>
        <w:tc>
          <w:tcPr>
            <w:tcW w:w="709" w:type="dxa"/>
            <w:vAlign w:val="center"/>
          </w:tcPr>
          <w:p>
            <w:pPr>
              <w:widowControl/>
              <w:spacing w:line="240" w:lineRule="atLeast"/>
              <w:jc w:val="center"/>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学士</w:t>
            </w:r>
          </w:p>
        </w:tc>
        <w:tc>
          <w:tcPr>
            <w:tcW w:w="2892" w:type="dxa"/>
            <w:vAlign w:val="center"/>
          </w:tcPr>
          <w:p>
            <w:pPr>
              <w:widowControl/>
              <w:spacing w:line="240" w:lineRule="exact"/>
              <w:jc w:val="center"/>
              <w:rPr>
                <w:color w:val="000000"/>
                <w:kern w:val="0"/>
                <w:szCs w:val="21"/>
              </w:rPr>
            </w:pPr>
            <w:r>
              <w:rPr>
                <w:rFonts w:hint="eastAsia" w:ascii="仿宋_GB2312" w:hAnsi="仿宋_GB2312" w:eastAsia="仿宋_GB2312" w:cs="仿宋_GB2312"/>
                <w:color w:val="000000"/>
                <w:kern w:val="0"/>
                <w:sz w:val="20"/>
                <w:szCs w:val="20"/>
              </w:rPr>
              <w:t>不限</w:t>
            </w:r>
          </w:p>
        </w:tc>
        <w:tc>
          <w:tcPr>
            <w:tcW w:w="3135" w:type="dxa"/>
            <w:vAlign w:val="center"/>
          </w:tcPr>
          <w:p>
            <w:pPr>
              <w:widowControl/>
              <w:spacing w:line="240" w:lineRule="atLeast"/>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聘用前须取得体育教师资格证，所学专业须为体育学类。</w:t>
            </w:r>
          </w:p>
        </w:tc>
        <w:tc>
          <w:tcPr>
            <w:tcW w:w="1559" w:type="dxa"/>
            <w:vAlign w:val="top"/>
          </w:tcPr>
          <w:p>
            <w:pPr>
              <w:widowControl/>
              <w:spacing w:line="240" w:lineRule="atLeast"/>
              <w:jc w:val="left"/>
              <w:rPr>
                <w:color w:val="000000"/>
                <w:kern w:val="0"/>
                <w:szCs w:val="21"/>
              </w:rPr>
            </w:pPr>
            <w:r>
              <w:rPr>
                <w:rFonts w:hint="eastAsia" w:ascii="仿宋_GB2312" w:hAnsi="仿宋_GB2312" w:eastAsia="仿宋_GB2312" w:cs="仿宋_GB2312"/>
                <w:color w:val="000000"/>
                <w:kern w:val="0"/>
                <w:sz w:val="20"/>
                <w:szCs w:val="20"/>
              </w:rPr>
              <w:t>人员控制总量备案管理教师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41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Normal (Web)"/>
    <w:basedOn w:val="1"/>
    <w:qFormat/>
    <w:uiPriority w:val="0"/>
    <w:pPr>
      <w:widowControl/>
      <w:jc w:val="left"/>
    </w:pPr>
    <w:rPr>
      <w:rFonts w:ascii="宋体" w:hAnsi="宋体" w:cs="宋体"/>
      <w:kern w:val="0"/>
      <w:sz w:val="24"/>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2021-07-07T11:52:20Z</dcterms:created>
  <dc:creator>Administrator</dc:creator>
  <cp:lastModifiedBy>Administrator</cp:lastModifiedBy>
  <dcterms:modified xsi:type="dcterms:W3CDTF">2021-07-07T11:54:41Z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