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Style w:val="5"/>
          <w:rFonts w:hint="eastAsia" w:ascii="宋体" w:hAnsi="宋体" w:eastAsia="宋体" w:cs="宋体"/>
          <w:sz w:val="17"/>
          <w:szCs w:val="17"/>
          <w:u w:val="none"/>
          <w:bdr w:val="none" w:color="auto" w:sz="0" w:space="0"/>
        </w:rPr>
        <w:t>引进政策</w:t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sz w:val="17"/>
          <w:szCs w:val="17"/>
          <w:u w:val="none"/>
          <w:bdr w:val="none" w:color="auto" w:sz="0" w:space="0"/>
        </w:rPr>
        <w:t>（一）给予专项招聘引进的教育人才安家补助</w:t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drawing>
          <wp:inline distT="0" distB="0" distL="114300" distR="114300">
            <wp:extent cx="5400675" cy="5200650"/>
            <wp:effectExtent l="0" t="0" r="12700" b="6350"/>
            <wp:docPr id="2" name="图片 1" descr="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sz w:val="17"/>
          <w:szCs w:val="17"/>
          <w:u w:val="none"/>
          <w:bdr w:val="none" w:color="auto" w:sz="0" w:space="0"/>
        </w:rPr>
        <w:t>(二)给予专项招聘引进的教育人才生活补贴</w:t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drawing>
          <wp:inline distT="0" distB="0" distL="114300" distR="114300">
            <wp:extent cx="5172075" cy="5372100"/>
            <wp:effectExtent l="0" t="0" r="3175" b="9525"/>
            <wp:docPr id="1" name="图片 2" descr="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sz w:val="17"/>
          <w:szCs w:val="17"/>
          <w:u w:val="none"/>
          <w:bdr w:val="none" w:color="auto" w:sz="0" w:space="0"/>
        </w:rPr>
        <w:t>（三）其他招引教育人才奖励政策</w:t>
      </w:r>
    </w:p>
    <w:p>
      <w:pPr>
        <w:pStyle w:val="2"/>
        <w:keepNext w:val="0"/>
        <w:keepLines w:val="0"/>
        <w:widowControl/>
        <w:suppressLineNumbers w:val="0"/>
        <w:spacing w:line="301" w:lineRule="atLeast"/>
        <w:ind w:left="0" w:firstLine="420"/>
        <w:jc w:val="left"/>
      </w:pPr>
      <w:r>
        <w:rPr>
          <w:rFonts w:hint="eastAsia" w:ascii="宋体" w:hAnsi="宋体" w:eastAsia="宋体" w:cs="宋体"/>
          <w:sz w:val="17"/>
          <w:szCs w:val="17"/>
          <w:u w:val="none"/>
          <w:bdr w:val="none" w:color="auto" w:sz="0" w:space="0"/>
        </w:rPr>
        <w:t>对入选国家、省、杭州市“万人计划”的人选，在上级奖励或补助基础上，我市分别给予杰出人才每人100万元奖励；给予教学名师每人50万元的奖励；对符合杭州市B类、C类、D类人才认定条件的人选到我市创新创业的，经认定后，分别给予50万元、30万元、20万元的奖励，并对在杭州地区首次购买住房分别给予200万元、150万元、100万元的购房补贴；新引进杭州E类和一类、二类人才在本市首次购买住房分别给予25万元、15万元、5万元的购房补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51F49"/>
    <w:rsid w:val="73651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hyperlink" Target="http://www.jiande.gov.cn/picture/0/fa9ca658dae6441fb0206c68062f1288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jiande.gov.cn/picture/0/d3743c5d26264a7db6aa1f5c1b07625e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2021-07-09T02:19:00Z</dcterms:created>
  <dc:creator>WPS_1609033458</dc:creator>
  <cp:lastModifiedBy>WPS_1609033458</cp:lastModifiedBy>
  <dcterms:modified xsi:type="dcterms:W3CDTF">2021-07-09T02:19:19Z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5653A7C6C3F14E30AA563BA869AF54C1</vt:lpwstr>
  </property>
</Properties>
</file>