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center"/>
        <w:rPr>
          <w:b/>
          <w:sz w:val="48"/>
          <w:szCs w:val="48"/>
        </w:rPr>
      </w:pPr>
      <w:r>
        <w:rPr>
          <w:b/>
          <w:i w:val="0"/>
          <w:caps w:val="0"/>
          <w:color w:val="444444"/>
          <w:spacing w:val="0"/>
          <w:sz w:val="48"/>
          <w:szCs w:val="48"/>
          <w:bdr w:val="none" w:color="auto" w:sz="0" w:space="0"/>
        </w:rPr>
        <w:t>新化县2021年面向社会公开招聘教师实施方案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为维护学校正常教育教学秩序，确保新化教育的稳定发展，根据我县学校师资紧缺的情况，经报请县委、县人民政府同意，决定面向社会公开择优招聘一批大中专毕业生充实教师队伍。具体方案如下：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一、组织机构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此次公开招聘工作在县委教育工作领导小组的领导下进行，由县教育局组织实施，县纪委监委、县委编办、县人力资源和社会保障局、县财政局等部门全程参与监督。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二、招考方式</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采取考试与考核相结合的方式进行，其中面向师范类专业招聘的教师只进行笔试，面向社会其他专业招聘及面向新化县户籍招聘教师的考试由笔试和面试组成。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三、招聘数量及编制性质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计划招聘教师455名，属财政全额拨款事业编制。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（一）面向师范类专业毕业生计划招聘教师79名，其中，小学39名、初中40名。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（二）面向社会其他专业毕业生计划招聘教师292名。其中小学96名，初中教师109名，高中教师57名；楚怡工业学校教师30名。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（三）面向新化县户籍毕业生计划招聘村小及教学点教师79名。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（四）面向学前教育专业毕业生计划招聘幼儿园教师5名。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四、报名资格及条件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b/>
          <w:i w:val="0"/>
          <w:caps w:val="0"/>
          <w:color w:val="333333"/>
          <w:spacing w:val="0"/>
          <w:sz w:val="24"/>
          <w:szCs w:val="24"/>
          <w:bdr w:val="none" w:color="auto" w:sz="0" w:space="0"/>
        </w:rPr>
        <w:t>（一）具有下列条件的人员可以报考: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1.具有中华人民共和国国籍。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2.遵守中华人民共和国宪法和法律。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3.具有良好的品行和职业道德。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4.具备岗位所需的专业或技能条件。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5.适应岗位要求的身体条件。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6.岗位所需要的其他条件。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7.报考中小学校及楚怡工业学校教师岗位的年龄不超过35周岁（1986年7月1日及以后出生）。取得硕士学位和中小学（中专）中、高级专业技术职务的年龄可以放宽至40周岁（1981年7月1日及以后出生）。报考幼儿园教师岗位的年龄不超过28周岁（1993年7月1日及以后出生）。以上年龄均以二代居民身份证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8.报考初中学校、高中学校和楚怡工业学校教师岗位的须取得本科及以上学历；报考小学教师岗位的须取得大专毕业及以上学历；报考幼儿园教师岗位的须取得中等幼儿师范学校学前教育专业毕业及以上学历。楚怡工业学校教师岗位所要求的专业见《新化县2021年面向社会公开招聘教师学校学科岗位表》。报考面向师范类专业招考的须是师范类专业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9.报考高中教师岗位的须取得与报考学科一致的普通高中及以上教师资格证；报考楚怡工业学校语文、数学、政治、音乐学科教师岗位的须取得与报考学科一致的普通高中或中等职业学校及以上教师资格证，报考楚怡工业学校计算机应用、汽车运用与维修、电子商务、服装设计与工艺、旅游服务与管理、种植等专业课教师岗位的可暂不提供教师资格证，但须承诺在3年内取得高中或中等职业学校及以上教师资格证，否则解除聘用合同；报考初中教师岗位的须取得与报考学科一致的初中及以上教师资格证；报考小学教师岗位的须取得小学及以上教师资格证；报考幼儿园教师岗位的须取得幼儿园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10.报考小学定点招聘岗位的人员须新化户籍（含原籍）。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11.法律、法规规定的其他条件。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b/>
          <w:i w:val="0"/>
          <w:caps w:val="0"/>
          <w:color w:val="333333"/>
          <w:spacing w:val="0"/>
          <w:sz w:val="24"/>
          <w:szCs w:val="24"/>
          <w:bdr w:val="none" w:color="auto" w:sz="0" w:space="0"/>
        </w:rPr>
        <w:t>（二）有下列情况之一者不得报考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1.曾因犯罪受过刑事处罚的人员或曾被开除公职的人员；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2.尚未解除党纪、政纪处分或正在接受纪律审查的人员；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3.涉嫌违法犯罪正在接受司法调查尚未作出结论的人员；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4.本县未满服务期的特岗教师和“三支一扶”教师；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5.本县的编内教师和本县定向培养毕业生；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6.在各级各类公务员考录、事业单位公开招聘中因违反《事业单位公开招聘违纪违规行为处理规定》被记入事业单位公开招聘应聘人员诚信档案库，且记录期限未满的人员；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7.法律、政策规定不得聘用为事业单位工作人员的其他情形的人员。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b/>
          <w:i w:val="0"/>
          <w:caps w:val="0"/>
          <w:color w:val="333333"/>
          <w:spacing w:val="0"/>
          <w:sz w:val="24"/>
          <w:szCs w:val="24"/>
          <w:bdr w:val="none" w:color="auto" w:sz="0" w:space="0"/>
        </w:rPr>
        <w:t>（三）在公开招聘任何一个环节发现报考者不符合报考条件的，一经查实，取消考试及聘用资格。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五、招聘程序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b/>
          <w:i w:val="0"/>
          <w:caps w:val="0"/>
          <w:color w:val="333333"/>
          <w:spacing w:val="0"/>
          <w:sz w:val="24"/>
          <w:szCs w:val="24"/>
          <w:bdr w:val="none" w:color="auto" w:sz="0" w:space="0"/>
        </w:rPr>
        <w:t>（一）发布招聘信息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定于2021年 7月14日前在新化县人民政府门户网等媒体上公开发布招聘公告。发布公告时间截至报名开始日止不少于7个工作日。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b/>
          <w:i w:val="0"/>
          <w:caps w:val="0"/>
          <w:color w:val="333333"/>
          <w:spacing w:val="0"/>
          <w:sz w:val="24"/>
          <w:szCs w:val="24"/>
          <w:bdr w:val="none" w:color="auto" w:sz="0" w:space="0"/>
        </w:rPr>
        <w:t>（二）报名方式、时间、地点和要求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b/>
          <w:i w:val="0"/>
          <w:caps w:val="0"/>
          <w:color w:val="333333"/>
          <w:spacing w:val="0"/>
          <w:sz w:val="24"/>
          <w:szCs w:val="24"/>
          <w:bdr w:val="none" w:color="auto" w:sz="0" w:space="0"/>
        </w:rPr>
        <w:t>1.报名方式。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本次报名采用网上报名的方式进行。报考者需登录“</w:t>
      </w:r>
      <w:r>
        <w:rPr>
          <w:rFonts w:hint="eastAsia" w:ascii="微软雅黑" w:hAnsi="微软雅黑" w:eastAsia="微软雅黑" w:cs="微软雅黑"/>
          <w:b/>
          <w:i w:val="0"/>
          <w:caps w:val="0"/>
          <w:color w:val="333333"/>
          <w:spacing w:val="0"/>
          <w:sz w:val="24"/>
          <w:szCs w:val="24"/>
          <w:bdr w:val="none" w:color="auto" w:sz="0" w:space="0"/>
        </w:rPr>
        <w:t>新化县人民政府门户网</w:t>
      </w:r>
      <w:r>
        <w:rPr>
          <w:rFonts w:hint="eastAsia" w:ascii="微软雅黑" w:hAnsi="微软雅黑" w:eastAsia="微软雅黑" w:cs="微软雅黑"/>
          <w:i w:val="0"/>
          <w:caps w:val="0"/>
          <w:color w:val="333333"/>
          <w:spacing w:val="0"/>
          <w:sz w:val="24"/>
          <w:szCs w:val="24"/>
          <w:bdr w:val="none" w:color="auto" w:sz="0" w:space="0"/>
        </w:rPr>
        <w:t>”，点击</w:t>
      </w:r>
      <w:r>
        <w:rPr>
          <w:rFonts w:hint="eastAsia" w:ascii="微软雅黑" w:hAnsi="微软雅黑" w:eastAsia="微软雅黑" w:cs="微软雅黑"/>
          <w:b/>
          <w:i w:val="0"/>
          <w:caps w:val="0"/>
          <w:color w:val="333333"/>
          <w:spacing w:val="0"/>
          <w:sz w:val="24"/>
          <w:szCs w:val="24"/>
          <w:bdr w:val="none" w:color="auto" w:sz="0" w:space="0"/>
        </w:rPr>
        <w:t>“2021年新化县面向社会公开招聘教师报名入口”</w:t>
      </w:r>
      <w:r>
        <w:rPr>
          <w:rFonts w:hint="eastAsia" w:ascii="微软雅黑" w:hAnsi="微软雅黑" w:eastAsia="微软雅黑" w:cs="微软雅黑"/>
          <w:i w:val="0"/>
          <w:caps w:val="0"/>
          <w:color w:val="333333"/>
          <w:spacing w:val="0"/>
          <w:sz w:val="24"/>
          <w:szCs w:val="24"/>
          <w:bdr w:val="none" w:color="auto" w:sz="0" w:space="0"/>
        </w:rPr>
        <w:t>，进入网上报名系统，考生注册并登录－&gt;选择报考岗位－&gt;填写资格审查表－&gt;上传相关资料及照片－&gt;确认报名信息提交审核－&gt;查询资格初审结果－&gt;审核通过后－&gt;打印报名表－&gt;报名结束。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b/>
          <w:i w:val="0"/>
          <w:caps w:val="0"/>
          <w:color w:val="333333"/>
          <w:spacing w:val="0"/>
          <w:sz w:val="24"/>
          <w:szCs w:val="24"/>
          <w:bdr w:val="none" w:color="auto" w:sz="0" w:space="0"/>
        </w:rPr>
        <w:t>2.报名时间。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2021年7月23日8:00—7月25日17:00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b/>
          <w:i w:val="0"/>
          <w:caps w:val="0"/>
          <w:color w:val="333333"/>
          <w:spacing w:val="0"/>
          <w:sz w:val="24"/>
          <w:szCs w:val="24"/>
          <w:bdr w:val="none" w:color="auto" w:sz="0" w:space="0"/>
        </w:rPr>
        <w:t>3.上传材料。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报名人员应按要求上传下材料原件的扫描件，扫描分辨率200DPI以上，翻拍无效。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（1）免冠彩色证件照（一寸）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（2）身份证（正反面）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（3）毕业证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须上传毕业证和《教育部学历证书电子注册备案表》（在中国高等教育学生信息网（学信网）下载）。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（4）教师资格证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须提交教师资格证或由教师资格认定机构出具的符合相应教师资格认定条件且注明了资格种类和学科的证明材料。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（5）其他证明材料（如姓名更改、公费定向培养师范毕业生已办理违约手续等）。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网上填写真实材料，不得弄虚作假，弄虚作假行为者一经发现，取消报名资格。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b/>
          <w:i w:val="0"/>
          <w:caps w:val="0"/>
          <w:color w:val="333333"/>
          <w:spacing w:val="0"/>
          <w:sz w:val="24"/>
          <w:szCs w:val="24"/>
          <w:bdr w:val="none" w:color="auto" w:sz="0" w:space="0"/>
        </w:rPr>
        <w:t>4.网上初审。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时间：2021年7月23日8:00—2021年7月26日17:00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b/>
          <w:i w:val="0"/>
          <w:caps w:val="0"/>
          <w:color w:val="333333"/>
          <w:spacing w:val="0"/>
          <w:sz w:val="24"/>
          <w:szCs w:val="24"/>
          <w:bdr w:val="none" w:color="auto" w:sz="0" w:space="0"/>
        </w:rPr>
        <w:t>5.注意事项。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（1）报考者每人限报一个类别一个层次的一个学科。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2）报考人员须在报名成功后应及时登录报名网站查询是否通过资格初审。资格初审未获通过的考生，在规定的时间内可按要求补充、更换资料或修改报名信息再次提交申请，超过规定审查时间的，工作人员将不再进行审查。资格初审合格的报考人员不得再改报其他职位。考生需在报名网站打印本人的《报名登记表》，并妥善保存，资格复审时交招考单位审查。因考生报名信息填写错误或审核未通过而影响考试、录用的，责任由考生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（3）本次招考所有信息将通过新化县人民政府门户网和“新化县阳光教育网”微信公众平台进行公示公告，不再另行提醒，请所有报考人员及时关注报名进度及后续招考相关公示公告。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b/>
          <w:i w:val="0"/>
          <w:caps w:val="0"/>
          <w:color w:val="333333"/>
          <w:spacing w:val="0"/>
          <w:sz w:val="24"/>
          <w:szCs w:val="24"/>
          <w:bdr w:val="none" w:color="auto" w:sz="0" w:space="0"/>
        </w:rPr>
        <w:t>（三）笔试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b/>
          <w:i w:val="0"/>
          <w:caps w:val="0"/>
          <w:color w:val="333333"/>
          <w:spacing w:val="0"/>
          <w:sz w:val="24"/>
          <w:szCs w:val="24"/>
          <w:bdr w:val="none" w:color="auto" w:sz="0" w:space="0"/>
        </w:rPr>
        <w:t>1.开考比例及要求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某类别某层次某学科（幼儿园）有效报名人数与该类别该层次该学科（幼儿园）招聘计划数原则上需达到3:1及以上的比例方能开考，某类别某层次某学科（幼儿园）有效报名人数与该类别该层次该学科（幼儿园）招聘计划数之比未达到3:1时，经人社综合管理部门批准，可以适当降低开考比例，且设置进入一下环节最低合格分数线60分（含60分），并向社会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b/>
          <w:i w:val="0"/>
          <w:caps w:val="0"/>
          <w:color w:val="333333"/>
          <w:spacing w:val="0"/>
          <w:sz w:val="24"/>
          <w:szCs w:val="24"/>
          <w:bdr w:val="none" w:color="auto" w:sz="0" w:space="0"/>
        </w:rPr>
        <w:t>2.笔试内容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笔试实行百分制，分类别分层次分学科命题，笔试内容为报考该层次该学科岗位必须具备的专业知识。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b/>
          <w:i w:val="0"/>
          <w:caps w:val="0"/>
          <w:color w:val="333333"/>
          <w:spacing w:val="0"/>
          <w:sz w:val="24"/>
          <w:szCs w:val="24"/>
          <w:bdr w:val="none" w:color="auto" w:sz="0" w:space="0"/>
        </w:rPr>
        <w:t>3.笔试准考证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笔试时间定于2021年8月1日。考生请于考前三天到报名网站上打印准考证。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b/>
          <w:i w:val="0"/>
          <w:caps w:val="0"/>
          <w:color w:val="333333"/>
          <w:spacing w:val="0"/>
          <w:sz w:val="24"/>
          <w:szCs w:val="24"/>
          <w:bdr w:val="none" w:color="auto" w:sz="0" w:space="0"/>
        </w:rPr>
        <w:t>（四）面试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1.报考师范类专业教师岗位的不进行面试。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2.面试比例：除报考师范类专业教师岗位的不进行面试外，其他各类别各层次各学科（幼儿园）面试人选，分类别分层次分学科（幼儿园）按招聘计划数与参加面试人数1:2的比例从报考该类别该层次该学科（幼儿园）的考生中根据笔试成绩从高分到低分确定。入围面试人选的笔试成绩最后一名出现并列时，并列者一同进入面试。某类别某层次某学科（幼儿园）实际参加面试人数与该类别该层次该学科（幼儿园）招聘计划数未达到2:1的比例时，进入一下环节的参考人员面试成绩不得低于60分（含60分）。面试名单在新化县人民政府门户网和“新化县阳光教育网”微信公众平台予以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3.面试成绩：面试成绩实行百分制，面试成绩当场公布。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4.面试形式：中小学校及楚怡工业学校各学科的面试采取试讲形式进行（音乐、体育、美术科除说课外，增加专业技能展示项目，技能展示测试项目及分值见附件3）；幼儿园面试内容为展示“说、跳、弹、画、唱”五项技能。面试所用道具除钢琴和绘画用的8开图画纸外其余自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5.面试时量：面试试讲（含心理学专业案例分析与答问）每人限时10分钟，音乐科面试试讲和技能展示共计限时15分钟，美术科技能展示限时30分钟，体育技能展示按国家关于体育考试项目的规定时量执行。幼儿园五项技能展示中的“画”（“画”为命题简笔画，不上色）限时30分钟，其他技能展示限时5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6.面试内容：小学为现行五年级春季教材（小学体育为《义务教育体育与健康课程标准》“水平三”的内容），初中为现行初中二年级春季教材（初中化学为现行初中三年级春季教材），高中为现行高中一年级春季教材，楚怡工业学校为现行楚怡工业学校一年级春季教材，心理学根据心理学相关知识对学生心理状况进行案例分析与答问，幼儿园为现行大班春季教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7.面试时间、地点：面试时间、地点待笔试成绩公示后再另行公告。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b/>
          <w:i w:val="0"/>
          <w:caps w:val="0"/>
          <w:color w:val="333333"/>
          <w:spacing w:val="0"/>
          <w:sz w:val="24"/>
          <w:szCs w:val="24"/>
          <w:bdr w:val="none" w:color="auto" w:sz="0" w:space="0"/>
        </w:rPr>
        <w:t>（五）总成绩合成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总成绩实行100分制，报考师范类教师岗位的，以笔试成绩为准。报考其他类别教师岗位的，笔试成绩占60%、面试成绩占40%（其中幼儿园技能展示分值为：说、唱、弹、跳、画分别各占面试成绩的20%；音乐、体育、美术科的试讲占面试成绩的50%，技能展示占面试成绩的50%）。笔试和面试成绩两项折算相加合成总成绩。笔试、面试及总成绩均保留小数点后三位数，小数点后第四位按四舍五入的规则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b/>
          <w:i w:val="0"/>
          <w:caps w:val="0"/>
          <w:color w:val="333333"/>
          <w:spacing w:val="0"/>
          <w:sz w:val="24"/>
          <w:szCs w:val="24"/>
          <w:bdr w:val="none" w:color="auto" w:sz="0" w:space="0"/>
        </w:rPr>
        <w:t>（六）资格审查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根据总成绩分类别分层次分学科按招聘计划数从高分到低分等额确定资格复审对象。当某类别某学科进入资格复审最后一名总成绩出现并列时，以笔试成绩高的优先；笔试成绩相同时，以学历高的优先；学历相同时，以年龄大的（以二代身份证为准）优先。进入资格复审的对象、复审时间、地点在新化县人民政府门户网和“新化县阳光教育网”微信公众平台进行公布，请考生注意查看，并按要求参加。未按时参加资格复审的视同放弃招聘资格，因报考人员资格复审不合格或其他因素而出现缺额时，不再另行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资格复审时，考生须提供下列资料的原件和复印件：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网上打印《新化县事业单位公开招聘工作人员报名登记表》和亲笔签名的《新化县事业公开招聘工作人员应聘承诺书》。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（2）身份证。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（3）毕业证。毕业证和《教育部学历证书电子注册备案表》（在中国高等教育学生信息网（学信网）下载）。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（4）教师资格证或由教师资格认定机构出具的符合相应教师资格认定条件且注明了资格种类和学科的证明材料。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（5）其他证明材料（如姓名更改、公费定向培养师范毕业生已办理违约手续等）。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b/>
          <w:i w:val="0"/>
          <w:caps w:val="0"/>
          <w:color w:val="333333"/>
          <w:spacing w:val="0"/>
          <w:sz w:val="24"/>
          <w:szCs w:val="24"/>
          <w:bdr w:val="none" w:color="auto" w:sz="0" w:space="0"/>
        </w:rPr>
        <w:t>（七）体检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资格复审合格对象确定为体检对象，体检项目和标准参照《国家公务员录用体检通用标准（试行）》（国人部发〔2005〕1号）、（国人部发〔2007〕25号）、（人社部发〔2010〕19号）、（人社部发〔2013〕58号）等一系列规定执行。体检不合格，不予聘用。因体检不合格或其他因素而出现缺额时，不再另行递补。体检时间另行通知，体检费用自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b/>
          <w:i w:val="0"/>
          <w:caps w:val="0"/>
          <w:color w:val="333333"/>
          <w:spacing w:val="0"/>
          <w:sz w:val="24"/>
          <w:szCs w:val="24"/>
          <w:bdr w:val="none" w:color="auto" w:sz="0" w:space="0"/>
        </w:rPr>
        <w:t>（八）考核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体检合格人员确定为考核对象，主要对其思想政治表现、道德品质、法纪观念等情况进行考核。因考核不合格或其他原因出现缺额时，不再另行递补。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考核时，考生必须提供毕业证、教师资格证、学位证、本人档案、户籍所在地计生部门出具的计划生育证明和当地派出所出具的无违法犯罪记录证明。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b/>
          <w:i w:val="0"/>
          <w:caps w:val="0"/>
          <w:color w:val="333333"/>
          <w:spacing w:val="0"/>
          <w:sz w:val="24"/>
          <w:szCs w:val="24"/>
          <w:bdr w:val="none" w:color="auto" w:sz="0" w:space="0"/>
        </w:rPr>
        <w:t>（九）聘用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考核合格人员确定为拟聘对象，拟聘人员名单在新化县人民政府门户网站、“新化县阳光教育网”微信公众平台上进行公示。公示时间不少于7个工作日。经公示无异议后，分层次分学科按成绩从高至低的方式，由考生自主选择任教学校和岗位，签订聘用合同，办理聘用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新聘人员试用期（见习期）按《湖南省事业单位岗位管理若干问题处理意见》（湘人社发〔2019〕10号）文件执行，试用期工资福利待遇按国家有关规定执行。试用期满经考核合格予以正式聘用，不合格的取消聘用资格。聘用者须在聘用单位工作满五年且年度考核均为合格方可异动，对未在所聘单位任教满5年要求流动的，按双方约定的内容进行赔偿或解聘处理。符合高层次人才引进条件的对象，聘用后，按中共新化县委办公室、新化县人民政府办公室《关于印发&lt;新化县高层次人才引进实施办法&gt;的通知》（新办发〔2018〕6号）文件规定享受相关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六、其他事项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1.本实施方案实施前，面向社会公开发布信息。笔试成绩、面试成绩、资格复审名单、体检、考核结果均在新化县人民政府门户网站、“新化县阳光教育网”微信公众平台上进行公示。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2.拟聘用人员从体检合格通知其调审档案时开始，30日内档案未寄送到指定地点（新化县教育局人教股）的，视同放弃聘用资格。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3.此次招聘工作要严格按照《湖南省事业单位公开招聘人员办法》进行，严格遵守“公开、平等、竞争、择优”的原则，严守工作纪律，严肃考风考纪。无论是工作人员还是报考人员，在考试聘用过程中有违规违纪行为的，严格实行责任追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4.严格实行回避制度。从事考试聘用的工作人员与报考人员、用人单位的工作人员与报考人员有《湖南省事业单位公开招聘人员办法》第三十二条所列亲属关系的，按规定实行回避。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5.考生须自行在网上下载打印《新化县事业单位公开招聘工作人员报名登记表》和《新化县事业公开招聘工作人员应聘承诺书》，并亲笔签名。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6.考生要及时登陆新化县人民政府门户网站或“新化县阳光教育网”微信公众号平台，查看面试、体检等各个环节的通知和结果公示。因考生没及时查看招考相关信息所产生的后果，由考生自行负责。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7.考生应严格遵守新冠肺炎疫情防控的有关要求（详见疫情防控公告）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8.本方案由新化县教育局负责解释。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附表：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1.新化县2021年面向社会公开招聘教师岗位设置表（小学定点招聘）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2.新化县2021年面向社会公开招聘教师岗位设置表（面向师范类专业招聘）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3.新化县2021年面向社会公开招聘教师岗位设置表（面向其他专业）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4.新化县2021年面向社会公开招聘教师岗位设置表（楚怡工业学校）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5.新化县2021年面向社会公开招聘教师岗位设置表（幼儿园）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6.新化县2021年面向社会公开招聘教师体育科、音乐科、美术科技能测试项目及分值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7.</w:t>
      </w:r>
      <w:r>
        <w:rPr>
          <w:rFonts w:hint="eastAsia" w:ascii="微软雅黑" w:hAnsi="微软雅黑" w:eastAsia="微软雅黑" w:cs="微软雅黑"/>
          <w:i w:val="0"/>
          <w:caps w:val="0"/>
          <w:color w:val="008BE3"/>
          <w:spacing w:val="0"/>
          <w:sz w:val="24"/>
          <w:szCs w:val="24"/>
          <w:u w:val="none"/>
          <w:bdr w:val="none" w:color="auto" w:sz="0" w:space="0"/>
        </w:rPr>
        <w:fldChar w:fldCharType="begin"/>
      </w:r>
      <w:r>
        <w:rPr>
          <w:rFonts w:hint="eastAsia" w:ascii="微软雅黑" w:hAnsi="微软雅黑" w:eastAsia="微软雅黑" w:cs="微软雅黑"/>
          <w:i w:val="0"/>
          <w:caps w:val="0"/>
          <w:color w:val="008BE3"/>
          <w:spacing w:val="0"/>
          <w:sz w:val="24"/>
          <w:szCs w:val="24"/>
          <w:u w:val="none"/>
          <w:bdr w:val="none" w:color="auto" w:sz="0" w:space="0"/>
        </w:rPr>
        <w:instrText xml:space="preserve"> HYPERLINK "http://www.xinhua.gov.cn/xinhua/bmxxgkml/xjyj/tzgg03/202107/22ccca51ce8f46a7b0621c159bfa323e/files/5adfd5bf7cd047e8ab587d960a14699d.docx" \t "http://www.xinhua.gov.cn/xinhua/bmxxgkml/xjyj/tzgg03/202107/_blank" </w:instrText>
      </w:r>
      <w:r>
        <w:rPr>
          <w:rFonts w:hint="eastAsia" w:ascii="微软雅黑" w:hAnsi="微软雅黑" w:eastAsia="微软雅黑" w:cs="微软雅黑"/>
          <w:i w:val="0"/>
          <w:caps w:val="0"/>
          <w:color w:val="008BE3"/>
          <w:spacing w:val="0"/>
          <w:sz w:val="24"/>
          <w:szCs w:val="24"/>
          <w:u w:val="none"/>
          <w:bdr w:val="none" w:color="auto" w:sz="0" w:space="0"/>
        </w:rPr>
        <w:fldChar w:fldCharType="separate"/>
      </w:r>
      <w:r>
        <w:rPr>
          <w:rStyle w:val="6"/>
          <w:rFonts w:hint="eastAsia" w:ascii="微软雅黑" w:hAnsi="微软雅黑" w:eastAsia="微软雅黑" w:cs="微软雅黑"/>
          <w:i w:val="0"/>
          <w:caps w:val="0"/>
          <w:color w:val="008BE3"/>
          <w:spacing w:val="0"/>
          <w:sz w:val="24"/>
          <w:szCs w:val="24"/>
          <w:u w:val="none"/>
          <w:bdr w:val="none" w:color="auto" w:sz="0" w:space="0"/>
        </w:rPr>
        <w:t>湖南省事业单位公开招聘人员报名表</w:t>
      </w:r>
      <w:r>
        <w:rPr>
          <w:rFonts w:hint="eastAsia" w:ascii="微软雅黑" w:hAnsi="微软雅黑" w:eastAsia="微软雅黑" w:cs="微软雅黑"/>
          <w:i w:val="0"/>
          <w:caps w:val="0"/>
          <w:color w:val="008BE3"/>
          <w:spacing w:val="0"/>
          <w:sz w:val="24"/>
          <w:szCs w:val="24"/>
          <w:u w:val="none"/>
          <w:bdr w:val="none" w:color="auto" w:sz="0" w:space="0"/>
        </w:rPr>
        <w:fldChar w:fldCharType="end"/>
      </w:r>
      <w:r>
        <w:rPr>
          <w:rFonts w:hint="eastAsia" w:ascii="微软雅黑" w:hAnsi="微软雅黑" w:eastAsia="微软雅黑" w:cs="微软雅黑"/>
          <w:i w:val="0"/>
          <w:caps w:val="0"/>
          <w:color w:val="333333"/>
          <w:spacing w:val="0"/>
          <w:sz w:val="24"/>
          <w:szCs w:val="24"/>
          <w:bdr w:val="none" w:color="auto" w:sz="0" w:space="0"/>
        </w:rPr>
        <w:t>(下载）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8.</w:t>
      </w:r>
      <w:r>
        <w:rPr>
          <w:rFonts w:hint="eastAsia" w:ascii="微软雅黑" w:hAnsi="微软雅黑" w:eastAsia="微软雅黑" w:cs="微软雅黑"/>
          <w:i w:val="0"/>
          <w:caps w:val="0"/>
          <w:color w:val="008BE3"/>
          <w:spacing w:val="0"/>
          <w:sz w:val="24"/>
          <w:szCs w:val="24"/>
          <w:u w:val="none"/>
          <w:bdr w:val="none" w:color="auto" w:sz="0" w:space="0"/>
        </w:rPr>
        <w:fldChar w:fldCharType="begin"/>
      </w:r>
      <w:r>
        <w:rPr>
          <w:rFonts w:hint="eastAsia" w:ascii="微软雅黑" w:hAnsi="微软雅黑" w:eastAsia="微软雅黑" w:cs="微软雅黑"/>
          <w:i w:val="0"/>
          <w:caps w:val="0"/>
          <w:color w:val="008BE3"/>
          <w:spacing w:val="0"/>
          <w:sz w:val="24"/>
          <w:szCs w:val="24"/>
          <w:u w:val="none"/>
          <w:bdr w:val="none" w:color="auto" w:sz="0" w:space="0"/>
        </w:rPr>
        <w:instrText xml:space="preserve"> HYPERLINK "http://www.xinhua.gov.cn/xinhua/bmxxgkml/xjyj/tzgg03/202107/22ccca51ce8f46a7b0621c159bfa323e/files/e43c02a65d9f4c74a619286f8fca4053.docx" \t "http://www.xinhua.gov.cn/xinhua/bmxxgkml/xjyj/tzgg03/202107/_blank" </w:instrText>
      </w:r>
      <w:r>
        <w:rPr>
          <w:rFonts w:hint="eastAsia" w:ascii="微软雅黑" w:hAnsi="微软雅黑" w:eastAsia="微软雅黑" w:cs="微软雅黑"/>
          <w:i w:val="0"/>
          <w:caps w:val="0"/>
          <w:color w:val="008BE3"/>
          <w:spacing w:val="0"/>
          <w:sz w:val="24"/>
          <w:szCs w:val="24"/>
          <w:u w:val="none"/>
          <w:bdr w:val="none" w:color="auto" w:sz="0" w:space="0"/>
        </w:rPr>
        <w:fldChar w:fldCharType="separate"/>
      </w:r>
      <w:r>
        <w:rPr>
          <w:rStyle w:val="6"/>
          <w:rFonts w:hint="eastAsia" w:ascii="微软雅黑" w:hAnsi="微软雅黑" w:eastAsia="微软雅黑" w:cs="微软雅黑"/>
          <w:i w:val="0"/>
          <w:caps w:val="0"/>
          <w:color w:val="008BE3"/>
          <w:spacing w:val="0"/>
          <w:sz w:val="24"/>
          <w:szCs w:val="24"/>
          <w:u w:val="none"/>
          <w:bdr w:val="none" w:color="auto" w:sz="0" w:space="0"/>
        </w:rPr>
        <w:t>新化县事业单位公开招聘工作人员应聘承诺书</w:t>
      </w:r>
      <w:r>
        <w:rPr>
          <w:rFonts w:hint="eastAsia" w:ascii="微软雅黑" w:hAnsi="微软雅黑" w:eastAsia="微软雅黑" w:cs="微软雅黑"/>
          <w:i w:val="0"/>
          <w:caps w:val="0"/>
          <w:color w:val="008BE3"/>
          <w:spacing w:val="0"/>
          <w:sz w:val="24"/>
          <w:szCs w:val="24"/>
          <w:u w:val="none"/>
          <w:bdr w:val="none" w:color="auto" w:sz="0" w:space="0"/>
        </w:rPr>
        <w:fldChar w:fldCharType="end"/>
      </w:r>
      <w:r>
        <w:rPr>
          <w:rFonts w:hint="eastAsia" w:ascii="微软雅黑" w:hAnsi="微软雅黑" w:eastAsia="微软雅黑" w:cs="微软雅黑"/>
          <w:i w:val="0"/>
          <w:caps w:val="0"/>
          <w:color w:val="333333"/>
          <w:spacing w:val="0"/>
          <w:sz w:val="24"/>
          <w:szCs w:val="24"/>
          <w:bdr w:val="none" w:color="auto" w:sz="0" w:space="0"/>
        </w:rPr>
        <w:t>（下载）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新化县教育局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t>2021年7月14日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drawing>
          <wp:inline distT="0" distB="0" distL="114300" distR="114300">
            <wp:extent cx="4305300" cy="6600825"/>
            <wp:effectExtent l="0" t="0" r="0" b="9525"/>
            <wp:docPr id="1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IMG_258"/>
                    <pic:cNvPicPr>
                      <a:picLocks noChangeAspect="1"/>
                    </pic:cNvPicPr>
                  </pic:nvPicPr>
                  <pic:blipFill>
                    <a:blip r:embed="rId4"/>
                    <a:stretch>
                      <a:fillRect/>
                    </a:stretch>
                  </pic:blipFill>
                  <pic:spPr>
                    <a:xfrm>
                      <a:off x="0" y="0"/>
                      <a:ext cx="4305300" cy="66008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drawing>
          <wp:inline distT="0" distB="0" distL="114300" distR="114300">
            <wp:extent cx="304800" cy="304800"/>
            <wp:effectExtent l="0" t="0" r="0" b="0"/>
            <wp:docPr id="1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IMG_259"/>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drawing>
          <wp:inline distT="0" distB="0" distL="114300" distR="114300">
            <wp:extent cx="304800" cy="304800"/>
            <wp:effectExtent l="0" t="0" r="0" b="0"/>
            <wp:docPr id="10"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IMG_260"/>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drawing>
          <wp:inline distT="0" distB="0" distL="114300" distR="114300">
            <wp:extent cx="6143625" cy="3524250"/>
            <wp:effectExtent l="0" t="0" r="9525" b="0"/>
            <wp:docPr id="11"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IMG_261"/>
                    <pic:cNvPicPr>
                      <a:picLocks noChangeAspect="1"/>
                    </pic:cNvPicPr>
                  </pic:nvPicPr>
                  <pic:blipFill>
                    <a:blip r:embed="rId6"/>
                    <a:stretch>
                      <a:fillRect/>
                    </a:stretch>
                  </pic:blipFill>
                  <pic:spPr>
                    <a:xfrm>
                      <a:off x="0" y="0"/>
                      <a:ext cx="6143625" cy="35242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drawing>
          <wp:inline distT="0" distB="0" distL="114300" distR="114300">
            <wp:extent cx="6153150" cy="3495675"/>
            <wp:effectExtent l="0" t="0" r="0" b="9525"/>
            <wp:docPr id="6"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IMG_262"/>
                    <pic:cNvPicPr>
                      <a:picLocks noChangeAspect="1"/>
                    </pic:cNvPicPr>
                  </pic:nvPicPr>
                  <pic:blipFill>
                    <a:blip r:embed="rId7"/>
                    <a:stretch>
                      <a:fillRect/>
                    </a:stretch>
                  </pic:blipFill>
                  <pic:spPr>
                    <a:xfrm>
                      <a:off x="0" y="0"/>
                      <a:ext cx="6153150" cy="34956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drawing>
          <wp:inline distT="0" distB="0" distL="114300" distR="114300">
            <wp:extent cx="6162675" cy="3562350"/>
            <wp:effectExtent l="0" t="0" r="9525" b="0"/>
            <wp:docPr id="7"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IMG_263"/>
                    <pic:cNvPicPr>
                      <a:picLocks noChangeAspect="1"/>
                    </pic:cNvPicPr>
                  </pic:nvPicPr>
                  <pic:blipFill>
                    <a:blip r:embed="rId8"/>
                    <a:stretch>
                      <a:fillRect/>
                    </a:stretch>
                  </pic:blipFill>
                  <pic:spPr>
                    <a:xfrm>
                      <a:off x="0" y="0"/>
                      <a:ext cx="6162675" cy="35623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drawing>
          <wp:inline distT="0" distB="0" distL="114300" distR="114300">
            <wp:extent cx="6162675" cy="3590925"/>
            <wp:effectExtent l="0" t="0" r="9525" b="9525"/>
            <wp:docPr id="8"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IMG_264"/>
                    <pic:cNvPicPr>
                      <a:picLocks noChangeAspect="1"/>
                    </pic:cNvPicPr>
                  </pic:nvPicPr>
                  <pic:blipFill>
                    <a:blip r:embed="rId9"/>
                    <a:stretch>
                      <a:fillRect/>
                    </a:stretch>
                  </pic:blipFill>
                  <pic:spPr>
                    <a:xfrm>
                      <a:off x="0" y="0"/>
                      <a:ext cx="6162675" cy="35909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drawing>
          <wp:inline distT="0" distB="0" distL="114300" distR="114300">
            <wp:extent cx="6134100" cy="3552825"/>
            <wp:effectExtent l="0" t="0" r="0" b="9525"/>
            <wp:docPr id="9"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IMG_265"/>
                    <pic:cNvPicPr>
                      <a:picLocks noChangeAspect="1"/>
                    </pic:cNvPicPr>
                  </pic:nvPicPr>
                  <pic:blipFill>
                    <a:blip r:embed="rId10"/>
                    <a:stretch>
                      <a:fillRect/>
                    </a:stretch>
                  </pic:blipFill>
                  <pic:spPr>
                    <a:xfrm>
                      <a:off x="0" y="0"/>
                      <a:ext cx="6134100" cy="35528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drawing>
          <wp:inline distT="0" distB="0" distL="114300" distR="114300">
            <wp:extent cx="6153150" cy="3581400"/>
            <wp:effectExtent l="0" t="0" r="0" b="0"/>
            <wp:docPr id="4"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descr="IMG_266"/>
                    <pic:cNvPicPr>
                      <a:picLocks noChangeAspect="1"/>
                    </pic:cNvPicPr>
                  </pic:nvPicPr>
                  <pic:blipFill>
                    <a:blip r:embed="rId11"/>
                    <a:stretch>
                      <a:fillRect/>
                    </a:stretch>
                  </pic:blipFill>
                  <pic:spPr>
                    <a:xfrm>
                      <a:off x="0" y="0"/>
                      <a:ext cx="6153150" cy="35814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drawing>
          <wp:inline distT="0" distB="0" distL="114300" distR="114300">
            <wp:extent cx="6153150" cy="2600325"/>
            <wp:effectExtent l="0" t="0" r="0" b="9525"/>
            <wp:docPr id="5"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descr="IMG_267"/>
                    <pic:cNvPicPr>
                      <a:picLocks noChangeAspect="1"/>
                    </pic:cNvPicPr>
                  </pic:nvPicPr>
                  <pic:blipFill>
                    <a:blip r:embed="rId12"/>
                    <a:stretch>
                      <a:fillRect/>
                    </a:stretch>
                  </pic:blipFill>
                  <pic:spPr>
                    <a:xfrm>
                      <a:off x="0" y="0"/>
                      <a:ext cx="6153150" cy="26003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drawing>
          <wp:inline distT="0" distB="0" distL="114300" distR="114300">
            <wp:extent cx="7181850" cy="3695700"/>
            <wp:effectExtent l="0" t="0" r="0" b="0"/>
            <wp:docPr id="2"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descr="IMG_268"/>
                    <pic:cNvPicPr>
                      <a:picLocks noChangeAspect="1"/>
                    </pic:cNvPicPr>
                  </pic:nvPicPr>
                  <pic:blipFill>
                    <a:blip r:embed="rId13"/>
                    <a:stretch>
                      <a:fillRect/>
                    </a:stretch>
                  </pic:blipFill>
                  <pic:spPr>
                    <a:xfrm>
                      <a:off x="0" y="0"/>
                      <a:ext cx="7181850" cy="36957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drawing>
          <wp:inline distT="0" distB="0" distL="114300" distR="114300">
            <wp:extent cx="4343400" cy="1657350"/>
            <wp:effectExtent l="0" t="0" r="0" b="0"/>
            <wp:docPr id="1"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descr="IMG_269"/>
                    <pic:cNvPicPr>
                      <a:picLocks noChangeAspect="1"/>
                    </pic:cNvPicPr>
                  </pic:nvPicPr>
                  <pic:blipFill>
                    <a:blip r:embed="rId14"/>
                    <a:stretch>
                      <a:fillRect/>
                    </a:stretch>
                  </pic:blipFill>
                  <pic:spPr>
                    <a:xfrm>
                      <a:off x="0" y="0"/>
                      <a:ext cx="4343400" cy="16573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center"/>
        <w:rPr>
          <w:color w:val="333333"/>
          <w:sz w:val="24"/>
          <w:szCs w:val="24"/>
        </w:rPr>
      </w:pPr>
      <w:r>
        <w:rPr>
          <w:rFonts w:hint="eastAsia" w:ascii="微软雅黑" w:hAnsi="微软雅黑" w:eastAsia="微软雅黑" w:cs="微软雅黑"/>
          <w:i w:val="0"/>
          <w:caps w:val="0"/>
          <w:color w:val="333333"/>
          <w:spacing w:val="0"/>
          <w:sz w:val="24"/>
          <w:szCs w:val="24"/>
          <w:bdr w:val="none" w:color="auto" w:sz="0" w:space="0"/>
        </w:rPr>
        <w:drawing>
          <wp:inline distT="0" distB="0" distL="114300" distR="114300">
            <wp:extent cx="3857625" cy="5934075"/>
            <wp:effectExtent l="0" t="0" r="9525" b="9525"/>
            <wp:docPr id="3"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 descr="IMG_270"/>
                    <pic:cNvPicPr>
                      <a:picLocks noChangeAspect="1"/>
                    </pic:cNvPicPr>
                  </pic:nvPicPr>
                  <pic:blipFill>
                    <a:blip r:embed="rId15"/>
                    <a:stretch>
                      <a:fillRect/>
                    </a:stretch>
                  </pic:blipFill>
                  <pic:spPr>
                    <a:xfrm>
                      <a:off x="0" y="0"/>
                      <a:ext cx="3857625" cy="5934075"/>
                    </a:xfrm>
                    <a:prstGeom prst="rect">
                      <a:avLst/>
                    </a:prstGeom>
                    <a:noFill/>
                    <a:ln w="9525">
                      <a:noFill/>
                    </a:ln>
                  </pic:spPr>
                </pic:pic>
              </a:graphicData>
            </a:graphic>
          </wp:inline>
        </w:drawing>
      </w: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E49AC"/>
    <w:rsid w:val="1F5E4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NUL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2021-07-15T12:42:00Z</dcterms:created>
  <dc:creator>Administrator</dc:creator>
  <cp:lastModifiedBy>Administrator</cp:lastModifiedBy>
  <dcterms:modified xsi:type="dcterms:W3CDTF">2021-07-15T13:00:26Z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