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15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15"/>
          <w:sz w:val="32"/>
          <w:szCs w:val="32"/>
          <w:bdr w:val="none" w:color="auto" w:sz="0" w:space="0"/>
          <w:shd w:val="clear" w:fill="FFFFFF"/>
        </w:rPr>
        <w:t>招聘岗位及具体要求</w:t>
      </w:r>
    </w:p>
    <w:tbl>
      <w:tblPr>
        <w:tblW w:w="8438" w:type="dxa"/>
        <w:tblInd w:w="164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6"/>
        <w:gridCol w:w="488"/>
        <w:gridCol w:w="1206"/>
        <w:gridCol w:w="1581"/>
        <w:gridCol w:w="1977"/>
        <w:gridCol w:w="217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0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4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693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bdr w:val="none" w:color="auto" w:sz="0" w:space="0"/>
              </w:rPr>
              <w:t>岗位要求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58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bdr w:val="none" w:color="auto" w:sz="0" w:space="0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政法维稳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专业不限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江北、海曙、镇海、余姚户籍，会讲宁波话，男性优先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社会事务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本科及以上（其中第一学历须为全日制大专及以上）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专业不限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江北、海曙、镇海、余姚户籍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农技岗位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专业不限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江北、海曙、镇海、余姚户籍，两年以上基层工作经验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综合岗位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文秘类相关专业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江北、海曙、镇海、余姚户籍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规划管理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建筑类、规划类相关专业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江北、海曙、镇海、余姚户籍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文化旅游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15"/>
                <w:sz w:val="21"/>
                <w:szCs w:val="21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旅游类、酒店管理类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15"/>
                <w:sz w:val="20"/>
                <w:szCs w:val="20"/>
                <w:bdr w:val="none" w:color="auto" w:sz="0" w:space="0"/>
              </w:rPr>
              <w:t>江北、海曙、镇海、余姚户籍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1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2021-07-15T01:00:42Z</dcterms:created>
  <dc:creator>Administrator</dc:creator>
  <cp:lastModifiedBy>那时花开咖啡馆。</cp:lastModifiedBy>
  <dcterms:modified xsi:type="dcterms:W3CDTF">2021-07-15T01:00:44Z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EFF9BE8A7EF742468C3EB6DE6D04AF78</vt:lpwstr>
  </property>
</Properties>
</file>