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惠州市中医医院20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年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紧缺人员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招聘职位表</w:t>
      </w:r>
    </w:p>
    <w:tbl>
      <w:tblPr>
        <w:tblStyle w:val="2"/>
        <w:tblpPr w:leftFromText="180" w:rightFromText="180" w:vertAnchor="text" w:horzAnchor="page" w:tblpX="1080" w:tblpY="338"/>
        <w:tblOverlap w:val="never"/>
        <w:tblW w:w="605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30"/>
        <w:gridCol w:w="1230"/>
        <w:gridCol w:w="992"/>
        <w:gridCol w:w="803"/>
        <w:gridCol w:w="1460"/>
        <w:gridCol w:w="4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职位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有三级以上医院3年以上工作经验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取得住院医师规范化培训合格证或考试合格者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DE40D"/>
    <w:multiLevelType w:val="singleLevel"/>
    <w:tmpl w:val="6F2DE4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2021-07-14T00:20:42Z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4469EE4553E646149AB02145E58EBD27</vt:lpwstr>
  </property>
</Properties>
</file>